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67F3" w14:textId="77777777" w:rsidR="00D56CBE" w:rsidRPr="00030A46" w:rsidRDefault="00D56CBE" w:rsidP="00030A46">
      <w:pPr>
        <w:spacing w:after="200" w:line="280" w:lineRule="atLeast"/>
        <w:jc w:val="both"/>
        <w:rPr>
          <w:rFonts w:ascii="Arial Narrow" w:hAnsi="Arial Narrow" w:cstheme="minorHAnsi"/>
          <w:u w:val="single"/>
        </w:rPr>
      </w:pPr>
      <w:r w:rsidRPr="00030A46">
        <w:rPr>
          <w:rFonts w:ascii="Arial Narrow" w:hAnsi="Arial Narrow" w:cstheme="minorHAnsi"/>
          <w:u w:val="single"/>
        </w:rPr>
        <w:t xml:space="preserve">Příloha č. 1 – Technická specifikace řešení </w:t>
      </w:r>
    </w:p>
    <w:p w14:paraId="76B894BD" w14:textId="77777777" w:rsidR="00D56CBE" w:rsidRDefault="00D56CBE">
      <w:pPr>
        <w:rPr>
          <w:b/>
        </w:rPr>
      </w:pPr>
    </w:p>
    <w:p w14:paraId="222F1118" w14:textId="50963B40" w:rsidR="0046313C" w:rsidRPr="00030A46" w:rsidRDefault="007664EB" w:rsidP="00030A46">
      <w:pPr>
        <w:pStyle w:val="Nadpis1"/>
        <w:rPr>
          <w:rFonts w:asciiTheme="majorHAnsi" w:hAnsiTheme="majorHAnsi" w:cstheme="majorHAnsi"/>
        </w:rPr>
      </w:pPr>
      <w:r w:rsidRPr="00030A46">
        <w:rPr>
          <w:rFonts w:asciiTheme="majorHAnsi" w:eastAsiaTheme="minorHAnsi" w:hAnsiTheme="majorHAnsi" w:cstheme="majorHAnsi"/>
          <w:bCs w:val="0"/>
          <w:sz w:val="28"/>
          <w:lang w:val="cs-CZ"/>
        </w:rPr>
        <w:t xml:space="preserve">Technická specifikace </w:t>
      </w:r>
      <w:r w:rsidR="00A46B28" w:rsidRPr="00030A46">
        <w:rPr>
          <w:rFonts w:asciiTheme="majorHAnsi" w:eastAsiaTheme="minorHAnsi" w:hAnsiTheme="majorHAnsi" w:cstheme="majorHAnsi"/>
          <w:bCs w:val="0"/>
          <w:sz w:val="28"/>
          <w:lang w:val="cs-CZ"/>
        </w:rPr>
        <w:t xml:space="preserve">podpory HW a SW částí řešení </w:t>
      </w:r>
    </w:p>
    <w:p w14:paraId="2E6BEB54" w14:textId="77777777" w:rsidR="00030A46" w:rsidRPr="007664EB" w:rsidRDefault="00030A46" w:rsidP="00030A46">
      <w:pPr>
        <w:pStyle w:val="Nadpis1"/>
      </w:pPr>
    </w:p>
    <w:p w14:paraId="02AF9812" w14:textId="77777777" w:rsidR="0023221B" w:rsidRDefault="00F20551" w:rsidP="007664EB">
      <w:pPr>
        <w:autoSpaceDE w:val="0"/>
        <w:autoSpaceDN w:val="0"/>
        <w:adjustRightInd w:val="0"/>
        <w:spacing w:after="0" w:line="240" w:lineRule="auto"/>
      </w:pPr>
      <w:r w:rsidRPr="00F20551">
        <w:t xml:space="preserve">Předmětem je </w:t>
      </w:r>
      <w:r>
        <w:t xml:space="preserve">zajištění produktové podpory </w:t>
      </w:r>
      <w:r w:rsidR="007664EB">
        <w:t>(</w:t>
      </w:r>
      <w:proofErr w:type="spellStart"/>
      <w:r w:rsidR="007664EB">
        <w:t>maintenance</w:t>
      </w:r>
      <w:proofErr w:type="spellEnd"/>
      <w:r w:rsidR="007664EB">
        <w:t xml:space="preserve">) </w:t>
      </w:r>
      <w:r>
        <w:t>jednotlivých zakoupených a implementovaných</w:t>
      </w:r>
      <w:r w:rsidRPr="00F20551">
        <w:t xml:space="preserve"> </w:t>
      </w:r>
      <w:r>
        <w:t xml:space="preserve">HW a SW </w:t>
      </w:r>
      <w:r w:rsidR="007664EB">
        <w:t>částí řešení</w:t>
      </w:r>
      <w:r w:rsidRPr="00F20551">
        <w:t xml:space="preserve"> pro vzdálené podepisování elektronických</w:t>
      </w:r>
      <w:r>
        <w:t xml:space="preserve"> </w:t>
      </w:r>
      <w:r w:rsidRPr="00F20551">
        <w:t xml:space="preserve">dokumentů </w:t>
      </w:r>
      <w:r>
        <w:t xml:space="preserve">na SVS </w:t>
      </w:r>
      <w:r w:rsidRPr="00F20551">
        <w:t xml:space="preserve">pro </w:t>
      </w:r>
      <w:r>
        <w:t>6</w:t>
      </w:r>
      <w:r w:rsidRPr="00F20551">
        <w:t>00 uživatelů, pečetění a opatřování dokumentů</w:t>
      </w:r>
      <w:r>
        <w:t xml:space="preserve"> </w:t>
      </w:r>
      <w:r w:rsidRPr="00F20551">
        <w:t>časovým razítkem</w:t>
      </w:r>
      <w:r w:rsidR="007664EB">
        <w:t xml:space="preserve">. </w:t>
      </w:r>
    </w:p>
    <w:p w14:paraId="25698F8E" w14:textId="77777777" w:rsidR="00F20551" w:rsidRDefault="00F20551" w:rsidP="00F20551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23221B" w:rsidRPr="0023221B" w14:paraId="08E672D8" w14:textId="77777777" w:rsidTr="007664EB">
        <w:trPr>
          <w:trHeight w:val="288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DB50A16" w14:textId="77777777" w:rsidR="0023221B" w:rsidRPr="0023221B" w:rsidRDefault="0023221B" w:rsidP="00232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3221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550D420" w14:textId="77777777" w:rsidR="0023221B" w:rsidRPr="0023221B" w:rsidRDefault="0023221B" w:rsidP="0023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3221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23221B" w:rsidRPr="0023221B" w14:paraId="13D81F1C" w14:textId="77777777" w:rsidTr="007664EB">
        <w:trPr>
          <w:trHeight w:val="288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08A2F" w14:textId="77777777" w:rsidR="0023221B" w:rsidRPr="0023221B" w:rsidRDefault="0023221B" w:rsidP="0023221B">
            <w:pPr>
              <w:spacing w:after="0" w:line="240" w:lineRule="auto"/>
            </w:pPr>
            <w:r w:rsidRPr="0023221B"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1EC03" w14:textId="77777777" w:rsidR="0023221B" w:rsidRPr="0023221B" w:rsidRDefault="0023221B" w:rsidP="0023221B">
            <w:pPr>
              <w:spacing w:after="0" w:line="240" w:lineRule="auto"/>
            </w:pPr>
            <w:r w:rsidRPr="0023221B">
              <w:t> </w:t>
            </w:r>
          </w:p>
        </w:tc>
      </w:tr>
      <w:tr w:rsidR="0023221B" w:rsidRPr="0023221B" w14:paraId="54C61444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E3DDA" w14:textId="77777777" w:rsidR="0023221B" w:rsidRPr="0023221B" w:rsidRDefault="0023221B" w:rsidP="0023221B">
            <w:pPr>
              <w:spacing w:after="0" w:line="240" w:lineRule="auto"/>
            </w:pPr>
            <w:proofErr w:type="spellStart"/>
            <w:r w:rsidRPr="0023221B">
              <w:t>nShield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Connect</w:t>
            </w:r>
            <w:proofErr w:type="spellEnd"/>
            <w:r w:rsidRPr="0023221B">
              <w:t xml:space="preserve"> 500</w:t>
            </w:r>
            <w:proofErr w:type="gramStart"/>
            <w:r w:rsidRPr="0023221B">
              <w:t>+  PREMIER</w:t>
            </w:r>
            <w:proofErr w:type="gramEnd"/>
            <w:r w:rsidRPr="0023221B">
              <w:t xml:space="preserve"> Support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07B561" w14:textId="77777777" w:rsidR="0023221B" w:rsidRPr="0023221B" w:rsidRDefault="0023221B" w:rsidP="0023221B">
            <w:pPr>
              <w:spacing w:after="0" w:line="240" w:lineRule="auto"/>
            </w:pPr>
            <w:r w:rsidRPr="0023221B">
              <w:t xml:space="preserve">Produktová podpora výrobce pro HW </w:t>
            </w:r>
            <w:r w:rsidR="007664EB">
              <w:t xml:space="preserve">část </w:t>
            </w:r>
            <w:r w:rsidRPr="0023221B">
              <w:t>řešení HSM</w:t>
            </w:r>
          </w:p>
        </w:tc>
      </w:tr>
      <w:tr w:rsidR="0023221B" w:rsidRPr="0023221B" w14:paraId="3ED17535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4603A" w14:textId="25ED0F7B" w:rsidR="0023221B" w:rsidRPr="0023221B" w:rsidRDefault="0023221B" w:rsidP="0023221B">
            <w:pPr>
              <w:spacing w:after="0" w:line="240" w:lineRule="auto"/>
            </w:pPr>
            <w:proofErr w:type="spellStart"/>
            <w:r w:rsidRPr="0023221B">
              <w:t>TrustedX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eIDAS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Platform</w:t>
            </w:r>
            <w:proofErr w:type="spellEnd"/>
            <w:r w:rsidRPr="0023221B">
              <w:t xml:space="preserve"> + </w:t>
            </w:r>
            <w:proofErr w:type="spellStart"/>
            <w:r w:rsidRPr="0023221B">
              <w:t>eSignature</w:t>
            </w:r>
            <w:proofErr w:type="spellEnd"/>
            <w:r w:rsidRPr="0023221B">
              <w:t xml:space="preserve"> (500 </w:t>
            </w:r>
            <w:proofErr w:type="spellStart"/>
            <w:r w:rsidRPr="0023221B">
              <w:t>users</w:t>
            </w:r>
            <w:proofErr w:type="spellEnd"/>
            <w:r w:rsidRPr="0023221B">
              <w:t>)</w:t>
            </w:r>
            <w:r w:rsidRPr="0023221B">
              <w:br/>
              <w:t>Support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C5DA6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nakoupeného 11/2019</w:t>
            </w:r>
          </w:p>
        </w:tc>
      </w:tr>
      <w:tr w:rsidR="0023221B" w:rsidRPr="0023221B" w14:paraId="2CC66D9C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8A4C2C" w14:textId="37F005D3" w:rsidR="0023221B" w:rsidRPr="0023221B" w:rsidRDefault="0023221B" w:rsidP="0023221B">
            <w:pPr>
              <w:spacing w:after="0" w:line="240" w:lineRule="auto"/>
            </w:pPr>
            <w:r w:rsidRPr="0023221B">
              <w:t xml:space="preserve">Desktop VC Module </w:t>
            </w:r>
            <w:proofErr w:type="spellStart"/>
            <w:r w:rsidRPr="0023221B">
              <w:t>for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TrustedX</w:t>
            </w:r>
            <w:proofErr w:type="spellEnd"/>
            <w:r w:rsidRPr="0023221B">
              <w:t xml:space="preserve"> 500 user                                                        Support do 31.11.2021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98E643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dokoupeného 7/2020</w:t>
            </w:r>
          </w:p>
        </w:tc>
      </w:tr>
      <w:tr w:rsidR="0023221B" w:rsidRPr="0023221B" w14:paraId="39FC4A21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7C845" w14:textId="77777777" w:rsidR="0023221B" w:rsidRPr="0023221B" w:rsidRDefault="0023221B" w:rsidP="0023221B">
            <w:pPr>
              <w:spacing w:after="0" w:line="240" w:lineRule="auto"/>
            </w:pPr>
            <w:proofErr w:type="spellStart"/>
            <w:r w:rsidRPr="0023221B">
              <w:t>TrustedX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eIDAS</w:t>
            </w:r>
            <w:proofErr w:type="spellEnd"/>
            <w:r w:rsidRPr="0023221B">
              <w:t xml:space="preserve"> - 100 </w:t>
            </w:r>
            <w:proofErr w:type="spellStart"/>
            <w:r w:rsidRPr="0023221B">
              <w:t>users</w:t>
            </w:r>
            <w:proofErr w:type="spellEnd"/>
            <w:r w:rsidRPr="0023221B">
              <w:t xml:space="preserve"> Support od 1.1.2021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AEDA9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dokoupeného 11/2020</w:t>
            </w:r>
          </w:p>
        </w:tc>
      </w:tr>
      <w:tr w:rsidR="0023221B" w:rsidRPr="0023221B" w14:paraId="6DEDC550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4B6BF" w14:textId="28DCCF7E" w:rsidR="0023221B" w:rsidRPr="0023221B" w:rsidRDefault="0023221B" w:rsidP="0023221B">
            <w:pPr>
              <w:spacing w:after="0" w:line="240" w:lineRule="auto"/>
            </w:pPr>
            <w:r w:rsidRPr="0023221B">
              <w:t xml:space="preserve">Desktop VC </w:t>
            </w:r>
            <w:proofErr w:type="spellStart"/>
            <w:r w:rsidRPr="0023221B">
              <w:t>for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TrustedX</w:t>
            </w:r>
            <w:proofErr w:type="spellEnd"/>
            <w:r w:rsidRPr="0023221B">
              <w:t xml:space="preserve"> 100 </w:t>
            </w:r>
            <w:proofErr w:type="spellStart"/>
            <w:r w:rsidRPr="0023221B">
              <w:t>users</w:t>
            </w:r>
            <w:proofErr w:type="spellEnd"/>
            <w:r w:rsidRPr="0023221B">
              <w:t xml:space="preserve"> </w:t>
            </w:r>
            <w:r w:rsidRPr="0023221B">
              <w:br/>
              <w:t>Support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3804D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dokoupeného 11/2020</w:t>
            </w:r>
          </w:p>
        </w:tc>
      </w:tr>
      <w:tr w:rsidR="0023221B" w:rsidRPr="0023221B" w14:paraId="1BEC8C03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788DE" w14:textId="4F77DA8D" w:rsidR="0023221B" w:rsidRPr="0023221B" w:rsidRDefault="0023221B" w:rsidP="0023221B">
            <w:pPr>
              <w:spacing w:after="0" w:line="240" w:lineRule="auto"/>
            </w:pPr>
            <w:r w:rsidRPr="0023221B">
              <w:t>OBELISK SIGNER</w:t>
            </w:r>
            <w:r w:rsidRPr="0023221B">
              <w:br/>
              <w:t>Support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AA1C2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nakoupeného 11/2019</w:t>
            </w:r>
          </w:p>
        </w:tc>
      </w:tr>
      <w:tr w:rsidR="0023221B" w:rsidRPr="0023221B" w14:paraId="016773D9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C3FE5E" w14:textId="41459E22" w:rsidR="0023221B" w:rsidRPr="0023221B" w:rsidRDefault="0023221B" w:rsidP="0023221B">
            <w:pPr>
              <w:spacing w:after="0" w:line="240" w:lineRule="auto"/>
            </w:pPr>
            <w:proofErr w:type="spellStart"/>
            <w:r w:rsidRPr="0023221B">
              <w:t>Connector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for</w:t>
            </w:r>
            <w:proofErr w:type="spellEnd"/>
            <w:r w:rsidRPr="0023221B">
              <w:t xml:space="preserve"> HSM</w:t>
            </w:r>
            <w:r w:rsidRPr="0023221B">
              <w:br/>
              <w:t>Support 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024D96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nakoupeného 11/2019</w:t>
            </w:r>
          </w:p>
        </w:tc>
      </w:tr>
      <w:tr w:rsidR="0023221B" w:rsidRPr="0023221B" w14:paraId="69E43A18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40513" w14:textId="7F3035FB" w:rsidR="0023221B" w:rsidRPr="0023221B" w:rsidRDefault="0023221B" w:rsidP="0023221B">
            <w:pPr>
              <w:spacing w:after="0" w:line="240" w:lineRule="auto"/>
            </w:pPr>
            <w:r w:rsidRPr="0023221B">
              <w:t xml:space="preserve">OBELISK </w:t>
            </w:r>
            <w:proofErr w:type="spellStart"/>
            <w:r w:rsidRPr="0023221B">
              <w:t>Registration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portal</w:t>
            </w:r>
            <w:proofErr w:type="spellEnd"/>
            <w:r w:rsidRPr="0023221B">
              <w:t xml:space="preserve"> </w:t>
            </w:r>
            <w:proofErr w:type="spellStart"/>
            <w:r w:rsidRPr="0023221B">
              <w:t>for</w:t>
            </w:r>
            <w:proofErr w:type="spellEnd"/>
            <w:r w:rsidRPr="0023221B">
              <w:t xml:space="preserve"> TX </w:t>
            </w:r>
            <w:proofErr w:type="spellStart"/>
            <w:r w:rsidRPr="0023221B">
              <w:t>eIDAS</w:t>
            </w:r>
            <w:proofErr w:type="spellEnd"/>
            <w:r w:rsidRPr="0023221B">
              <w:br/>
              <w:t>Support</w:t>
            </w:r>
            <w:r w:rsidR="008200A3">
              <w:t xml:space="preserve"> </w:t>
            </w:r>
            <w:r w:rsidRPr="0023221B">
              <w:t>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3A169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Produktová podpora výrobce SW nakoupeného 11/2019</w:t>
            </w:r>
          </w:p>
        </w:tc>
      </w:tr>
      <w:tr w:rsidR="0023221B" w:rsidRPr="0023221B" w14:paraId="340C6E42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59BC8" w14:textId="210E7821" w:rsidR="0023221B" w:rsidRPr="0023221B" w:rsidRDefault="0023221B" w:rsidP="0023221B">
            <w:pPr>
              <w:spacing w:after="0" w:line="240" w:lineRule="auto"/>
            </w:pPr>
            <w:r w:rsidRPr="0023221B">
              <w:t>Zajištění služby provozu HSM jako QSCD</w:t>
            </w:r>
            <w:r w:rsidRPr="0023221B">
              <w:br/>
              <w:t>do 30.11.2021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64B88" w14:textId="77777777" w:rsidR="0023221B" w:rsidRPr="0023221B" w:rsidRDefault="0023221B" w:rsidP="0023221B">
            <w:pPr>
              <w:spacing w:after="0" w:line="240" w:lineRule="auto"/>
            </w:pPr>
            <w:r w:rsidRPr="0023221B">
              <w:t>Provoz HSM jako QSCD</w:t>
            </w:r>
          </w:p>
        </w:tc>
      </w:tr>
      <w:tr w:rsidR="0023221B" w:rsidRPr="0023221B" w14:paraId="4027B663" w14:textId="77777777" w:rsidTr="007664EB">
        <w:trPr>
          <w:trHeight w:val="480"/>
        </w:trPr>
        <w:tc>
          <w:tcPr>
            <w:tcW w:w="320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14:paraId="5BEEA940" w14:textId="77777777" w:rsidR="0023221B" w:rsidRPr="0023221B" w:rsidRDefault="0023221B" w:rsidP="0023221B">
            <w:pPr>
              <w:spacing w:after="0" w:line="240" w:lineRule="auto"/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14:paraId="6DDFDCD5" w14:textId="77777777" w:rsidR="0023221B" w:rsidRPr="0023221B" w:rsidRDefault="0023221B" w:rsidP="0023221B">
            <w:pPr>
              <w:spacing w:after="0" w:line="240" w:lineRule="auto"/>
            </w:pPr>
          </w:p>
        </w:tc>
      </w:tr>
    </w:tbl>
    <w:p w14:paraId="4E8CDA17" w14:textId="77777777" w:rsidR="00F20551" w:rsidRDefault="00F20551"/>
    <w:p w14:paraId="17E02E65" w14:textId="7D2FD0A0" w:rsidR="007664EB" w:rsidRPr="00030A46" w:rsidRDefault="00A46B28" w:rsidP="00030A46">
      <w:pPr>
        <w:pStyle w:val="Nadpis1"/>
        <w:rPr>
          <w:rFonts w:asciiTheme="majorHAnsi" w:eastAsiaTheme="minorHAnsi" w:hAnsiTheme="majorHAnsi" w:cstheme="majorHAnsi"/>
          <w:bCs w:val="0"/>
          <w:sz w:val="28"/>
          <w:lang w:val="cs-CZ"/>
        </w:rPr>
      </w:pPr>
      <w:r w:rsidRPr="00030A46">
        <w:rPr>
          <w:rFonts w:asciiTheme="majorHAnsi" w:eastAsiaTheme="minorHAnsi" w:hAnsiTheme="majorHAnsi" w:cstheme="majorHAnsi"/>
          <w:bCs w:val="0"/>
          <w:sz w:val="28"/>
          <w:lang w:val="cs-CZ"/>
        </w:rPr>
        <w:t>Servisní podpora</w:t>
      </w:r>
    </w:p>
    <w:p w14:paraId="2E638589" w14:textId="77777777" w:rsidR="00030A46" w:rsidRPr="00030A46" w:rsidRDefault="00030A46" w:rsidP="00030A46">
      <w:pPr>
        <w:pStyle w:val="Nadpis1"/>
      </w:pPr>
    </w:p>
    <w:p w14:paraId="4CF34356" w14:textId="7AA4FCF3" w:rsidR="00A46B28" w:rsidRDefault="008200A3" w:rsidP="00A46B28">
      <w:pPr>
        <w:autoSpaceDE w:val="0"/>
        <w:autoSpaceDN w:val="0"/>
        <w:adjustRightInd w:val="0"/>
      </w:pPr>
      <w:r>
        <w:t xml:space="preserve">Servisní </w:t>
      </w:r>
      <w:r w:rsidR="00D56CBE">
        <w:t>podpor</w:t>
      </w:r>
      <w:r>
        <w:t>a</w:t>
      </w:r>
      <w:r w:rsidR="00D56CBE">
        <w:t xml:space="preserve"> zahrnuje </w:t>
      </w:r>
      <w:r>
        <w:t xml:space="preserve">zejména </w:t>
      </w:r>
      <w:r w:rsidR="00D56CBE">
        <w:t>ř</w:t>
      </w:r>
      <w:r w:rsidR="00A46B28">
        <w:t xml:space="preserve">ešení incidentů, které nebyly způsobeny a nejsou vadami podporovaného Systému (vady spolupracujících systémů – hardware, operačních systémů, databází, bezpečnostních technologií, které následně způsobí nefunkčnost dodaného řešení) bude prováděno </w:t>
      </w:r>
      <w:r w:rsidR="00A46B28" w:rsidRPr="00A46B28">
        <w:t xml:space="preserve">v souladu s parametry definovanými </w:t>
      </w:r>
      <w:r w:rsidR="00A46B28">
        <w:t>pro servisní podporu (klasifikace incidentů, garantovaná úroveň podpory)</w:t>
      </w:r>
      <w:r w:rsidR="00A46B28" w:rsidRPr="00A46B28">
        <w:t>. Incidentem se rozumí okolnosti bránící plynulému provozu IS.</w:t>
      </w:r>
    </w:p>
    <w:p w14:paraId="2B6B1428" w14:textId="77777777" w:rsidR="00F20551" w:rsidRPr="00F20551" w:rsidRDefault="00F20551" w:rsidP="00F20551"/>
    <w:p w14:paraId="45F11B2C" w14:textId="77777777" w:rsidR="00F20551" w:rsidRPr="00F20551" w:rsidRDefault="00F20551" w:rsidP="00F20551">
      <w:pPr>
        <w:rPr>
          <w:b/>
        </w:rPr>
      </w:pPr>
      <w:r w:rsidRPr="00F20551">
        <w:rPr>
          <w:b/>
        </w:rPr>
        <w:t>Klasifikace incidentů</w:t>
      </w:r>
    </w:p>
    <w:tbl>
      <w:tblPr>
        <w:tblStyle w:val="TableNormal"/>
        <w:tblW w:w="5000" w:type="pct"/>
        <w:tblInd w:w="0" w:type="dxa"/>
        <w:tblLook w:val="01E0" w:firstRow="1" w:lastRow="1" w:firstColumn="1" w:lastColumn="1" w:noHBand="0" w:noVBand="0"/>
      </w:tblPr>
      <w:tblGrid>
        <w:gridCol w:w="1299"/>
        <w:gridCol w:w="1528"/>
        <w:gridCol w:w="6235"/>
      </w:tblGrid>
      <w:tr w:rsidR="00F20551" w:rsidRPr="00F20551" w14:paraId="3394FE36" w14:textId="77777777" w:rsidTr="00F20551">
        <w:trPr>
          <w:trHeight w:hRule="exact" w:val="622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DAC3C41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Úroveň hlášení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3905836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Popis</w:t>
            </w:r>
          </w:p>
        </w:tc>
      </w:tr>
      <w:tr w:rsidR="00F20551" w:rsidRPr="00F20551" w14:paraId="0F633B31" w14:textId="77777777" w:rsidTr="00F20551">
        <w:trPr>
          <w:trHeight w:hRule="exact" w:val="1726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E93B59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lastRenderedPageBreak/>
              <w:t>Vysoká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96CE74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„Incident A“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B34" w14:textId="77777777" w:rsidR="00F20551" w:rsidRPr="00F20551" w:rsidRDefault="00F20551" w:rsidP="00F20551">
            <w:pPr>
              <w:rPr>
                <w:lang w:val="cs-CZ"/>
              </w:rPr>
            </w:pPr>
          </w:p>
          <w:p w14:paraId="3403C32C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Standardní firemní procesy jsou vážně ovlivněny a nezbytné úlohy nemohou být plněny. Některé nebo všechny vlastnosti a funkce provozovaného IS podporujícího hlavní firemní procesy selhaly a jsou zcela nefunkční nebo je jejich funkčnost omezena tak, že je kritickým způsobem ovlivněna činnosti SVS</w:t>
            </w:r>
          </w:p>
        </w:tc>
      </w:tr>
      <w:tr w:rsidR="00F20551" w:rsidRPr="00F20551" w14:paraId="38396AAC" w14:textId="77777777" w:rsidTr="00F20551">
        <w:trPr>
          <w:trHeight w:hRule="exact" w:val="1426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E26FDC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Střední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EA3971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„Incident B“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7AE5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Jsou dotčeny firemní procesy v míře způsobující ztížení a zpomalení výkonu konkrétní činnosti SVS. Podporované činnosti jsou výrazně ovlivněny z důvodu selhání nebo omezení některé z funkcí podporovaného IS podporujícího důležité procesy.</w:t>
            </w:r>
          </w:p>
        </w:tc>
      </w:tr>
      <w:tr w:rsidR="00F20551" w:rsidRPr="00F20551" w14:paraId="35A37CD3" w14:textId="77777777" w:rsidTr="00F20551">
        <w:trPr>
          <w:trHeight w:hRule="exact" w:val="1275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BE2D44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Nízká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DB48F1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„Incident C“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2B15" w14:textId="77777777" w:rsidR="00F20551" w:rsidRPr="00F20551" w:rsidRDefault="00F20551" w:rsidP="00F20551">
            <w:pPr>
              <w:rPr>
                <w:lang w:val="cs-CZ"/>
              </w:rPr>
            </w:pPr>
            <w:r w:rsidRPr="00F20551">
              <w:rPr>
                <w:lang w:val="cs-CZ"/>
              </w:rPr>
              <w:t>Stav, kdy nejsou ohroženy hlavní funkce podporovaného IS a všechny jím podporované firemní procesy mohou běžet, a jen po dobu incidentu (výpadku) lze nefunkční část provozovaného IS dočasně nahradit nebo obejít náhradním řešením.</w:t>
            </w:r>
          </w:p>
        </w:tc>
      </w:tr>
    </w:tbl>
    <w:p w14:paraId="5BF88D55" w14:textId="77777777" w:rsidR="00F20551" w:rsidRDefault="00F20551" w:rsidP="00F20551">
      <w:pPr>
        <w:spacing w:before="11"/>
        <w:rPr>
          <w:rFonts w:ascii="Arial Narrow" w:eastAsia="Arial" w:hAnsi="Arial Narrow" w:cs="Arial"/>
          <w:b/>
          <w:bCs/>
          <w:sz w:val="15"/>
          <w:szCs w:val="15"/>
        </w:rPr>
      </w:pPr>
    </w:p>
    <w:p w14:paraId="7FCD28E2" w14:textId="36A790E1" w:rsidR="00430A68" w:rsidRDefault="008200A3" w:rsidP="008200A3">
      <w:r>
        <w:t xml:space="preserve">Servisní podpora musí zahrnovat také doplňkové služby </w:t>
      </w:r>
      <w:r w:rsidRPr="00030A46">
        <w:t>technick</w:t>
      </w:r>
      <w:r w:rsidR="00430A68">
        <w:t>ých</w:t>
      </w:r>
      <w:r w:rsidRPr="00030A46">
        <w:t xml:space="preserve"> konzultac</w:t>
      </w:r>
      <w:r w:rsidR="00430A68">
        <w:t>í</w:t>
      </w:r>
      <w:r w:rsidRPr="00030A46">
        <w:t xml:space="preserve"> prostřednictvím elektronické pošty nebo telefonu spojené s provozem a údržbou Systému</w:t>
      </w:r>
      <w:r>
        <w:t xml:space="preserve"> a </w:t>
      </w:r>
      <w:r w:rsidR="004E3660">
        <w:t xml:space="preserve">služby </w:t>
      </w:r>
      <w:r w:rsidRPr="00030A46">
        <w:t>prov</w:t>
      </w:r>
      <w:r>
        <w:t>ádění</w:t>
      </w:r>
      <w:r w:rsidRPr="00030A46">
        <w:t xml:space="preserve"> změn konfigurace a revize nastavení </w:t>
      </w:r>
      <w:r>
        <w:t xml:space="preserve">všech částí řešení i řešení jako celku </w:t>
      </w:r>
      <w:r w:rsidRPr="00030A46">
        <w:t>prostřednictvím bezpečného, vzdáleného přístupu prostřednictvím datové sítě Internet a šifrovaného připojení</w:t>
      </w:r>
      <w:r>
        <w:t xml:space="preserve">. </w:t>
      </w:r>
    </w:p>
    <w:p w14:paraId="2329CEC6" w14:textId="556DDA88" w:rsidR="008200A3" w:rsidRPr="00A46B28" w:rsidRDefault="008200A3" w:rsidP="008200A3">
      <w:r>
        <w:t>Tento typ služeb bude v rámci dohodnuté ceny garantován</w:t>
      </w:r>
      <w:bookmarkStart w:id="0" w:name="_GoBack"/>
      <w:bookmarkEnd w:id="0"/>
      <w:r>
        <w:t xml:space="preserve"> v minimálním rozsahu 8 hodin/měsíc resp. 24 hodin/čtvrtletí po dobu trvání smlouvy.</w:t>
      </w:r>
    </w:p>
    <w:p w14:paraId="13E2E63A" w14:textId="77777777" w:rsidR="008200A3" w:rsidRDefault="008200A3" w:rsidP="007664EB">
      <w:pPr>
        <w:rPr>
          <w:b/>
        </w:rPr>
      </w:pPr>
    </w:p>
    <w:p w14:paraId="6952D82F" w14:textId="77777777" w:rsidR="00F20551" w:rsidRPr="007664EB" w:rsidRDefault="00F20551" w:rsidP="007664EB">
      <w:pPr>
        <w:rPr>
          <w:b/>
        </w:rPr>
      </w:pPr>
      <w:r w:rsidRPr="007664EB">
        <w:rPr>
          <w:b/>
        </w:rPr>
        <w:t>Oznámení incidentu</w:t>
      </w:r>
    </w:p>
    <w:p w14:paraId="1C6FA2BF" w14:textId="77777777" w:rsidR="00F20551" w:rsidRPr="007664EB" w:rsidRDefault="00F20551" w:rsidP="007664EB">
      <w:r w:rsidRPr="007664EB">
        <w:t>Za čas oznámení se považuje čas zanesení požadavku Zadavatelem do servisního systému Dodavatele.</w:t>
      </w:r>
    </w:p>
    <w:p w14:paraId="01C333AF" w14:textId="77777777" w:rsidR="00F20551" w:rsidRPr="007664EB" w:rsidRDefault="00F20551" w:rsidP="007664EB"/>
    <w:p w14:paraId="38A28030" w14:textId="77777777" w:rsidR="00F20551" w:rsidRPr="007664EB" w:rsidRDefault="00F20551" w:rsidP="007664EB">
      <w:pPr>
        <w:rPr>
          <w:b/>
        </w:rPr>
      </w:pPr>
      <w:r w:rsidRPr="007664EB">
        <w:rPr>
          <w:b/>
        </w:rPr>
        <w:t>Garantov</w:t>
      </w:r>
      <w:r w:rsidR="007664EB" w:rsidRPr="007664EB">
        <w:rPr>
          <w:b/>
        </w:rPr>
        <w:t>aná</w:t>
      </w:r>
      <w:r w:rsidRPr="007664EB">
        <w:rPr>
          <w:b/>
        </w:rPr>
        <w:t xml:space="preserve"> úroveň podpory</w:t>
      </w:r>
    </w:p>
    <w:tbl>
      <w:tblPr>
        <w:tblStyle w:val="TableNormal"/>
        <w:tblW w:w="5000" w:type="pct"/>
        <w:tblInd w:w="0" w:type="dxa"/>
        <w:tblLook w:val="01E0" w:firstRow="1" w:lastRow="1" w:firstColumn="1" w:lastColumn="1" w:noHBand="0" w:noVBand="0"/>
      </w:tblPr>
      <w:tblGrid>
        <w:gridCol w:w="1371"/>
        <w:gridCol w:w="1457"/>
        <w:gridCol w:w="2671"/>
        <w:gridCol w:w="3563"/>
      </w:tblGrid>
      <w:tr w:rsidR="00F20551" w:rsidRPr="007664EB" w14:paraId="0F215F4C" w14:textId="77777777" w:rsidTr="007664EB">
        <w:trPr>
          <w:trHeight w:hRule="exact" w:val="732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515D5F" w14:textId="77777777" w:rsidR="00F20551" w:rsidRPr="007664EB" w:rsidRDefault="00F20551" w:rsidP="007664EB">
            <w:pPr>
              <w:rPr>
                <w:lang w:val="cs-CZ"/>
              </w:rPr>
            </w:pPr>
          </w:p>
          <w:p w14:paraId="3877E100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Úroveň hlášení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FF8E85" w14:textId="77777777" w:rsidR="00F20551" w:rsidRPr="007664EB" w:rsidRDefault="00F20551" w:rsidP="007664EB">
            <w:pPr>
              <w:rPr>
                <w:lang w:val="cs-CZ"/>
              </w:rPr>
            </w:pPr>
          </w:p>
          <w:p w14:paraId="0C0B7623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Odezva (reakční doba)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EBFCCD2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Doba vyřešení požadavku*</w:t>
            </w:r>
          </w:p>
        </w:tc>
      </w:tr>
      <w:tr w:rsidR="00F20551" w:rsidRPr="007664EB" w14:paraId="28856615" w14:textId="77777777" w:rsidTr="007664EB">
        <w:trPr>
          <w:trHeight w:hRule="exact" w:val="51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519345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Vysoká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8B7B6E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„Incident A“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221A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4 hodiny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EB94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 xml:space="preserve">Následující pracovní den (NPD) +2 </w:t>
            </w:r>
          </w:p>
        </w:tc>
      </w:tr>
      <w:tr w:rsidR="00F20551" w:rsidRPr="007664EB" w14:paraId="75C3F227" w14:textId="77777777" w:rsidTr="007664EB">
        <w:trPr>
          <w:trHeight w:hRule="exact" w:val="42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A9FAE3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Střední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0AA657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„Incident B“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2336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4 hodiny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8CA8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 xml:space="preserve">NPD + 5 </w:t>
            </w:r>
          </w:p>
        </w:tc>
      </w:tr>
      <w:tr w:rsidR="00F20551" w:rsidRPr="007664EB" w14:paraId="373F1CAA" w14:textId="77777777" w:rsidTr="007664EB">
        <w:trPr>
          <w:trHeight w:hRule="exact" w:val="425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2DBC4C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Nízká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9DB2CE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„Incident C“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8B23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4 hodiny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92AE" w14:textId="77777777" w:rsidR="00F20551" w:rsidRPr="007664EB" w:rsidRDefault="00F20551" w:rsidP="007664EB">
            <w:pPr>
              <w:rPr>
                <w:lang w:val="cs-CZ"/>
              </w:rPr>
            </w:pPr>
            <w:r w:rsidRPr="007664EB">
              <w:rPr>
                <w:lang w:val="cs-CZ"/>
              </w:rPr>
              <w:t>NPD + 10</w:t>
            </w:r>
          </w:p>
        </w:tc>
      </w:tr>
    </w:tbl>
    <w:p w14:paraId="6B1D17D5" w14:textId="77777777" w:rsidR="00030A46" w:rsidRDefault="00030A46" w:rsidP="007664EB"/>
    <w:p w14:paraId="11F3311F" w14:textId="77777777" w:rsidR="00430A68" w:rsidRDefault="00430A68" w:rsidP="007664EB"/>
    <w:p w14:paraId="0B3B7E8D" w14:textId="7526C33E" w:rsidR="00F20551" w:rsidRPr="007664EB" w:rsidRDefault="00F20551" w:rsidP="007664EB">
      <w:r w:rsidRPr="007664EB">
        <w:t>Reakční doby se počítají v pracovních dnech v čase od 8 do 17 hodin od času oznámení incidentu.</w:t>
      </w:r>
    </w:p>
    <w:p w14:paraId="3D0CE689" w14:textId="33A3C63F" w:rsidR="00F20551" w:rsidRDefault="00F20551">
      <w:r w:rsidRPr="007664EB">
        <w:t>Do Doby vyřešení incidentu se počítají pracovní dny od doby reakce Dodavatele na nahlášený incident SVS.</w:t>
      </w:r>
    </w:p>
    <w:sectPr w:rsidR="00F2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9C9"/>
    <w:multiLevelType w:val="hybridMultilevel"/>
    <w:tmpl w:val="A216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F54"/>
    <w:multiLevelType w:val="hybridMultilevel"/>
    <w:tmpl w:val="77F69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C46"/>
    <w:multiLevelType w:val="multilevel"/>
    <w:tmpl w:val="4E544454"/>
    <w:lvl w:ilvl="0">
      <w:start w:val="1"/>
      <w:numFmt w:val="decimal"/>
      <w:pStyle w:val="lnek1"/>
      <w:lvlText w:val="Článek %1"/>
      <w:lvlJc w:val="center"/>
      <w:pPr>
        <w:ind w:left="6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1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2143"/>
    <w:multiLevelType w:val="hybridMultilevel"/>
    <w:tmpl w:val="8F66E58C"/>
    <w:lvl w:ilvl="0" w:tplc="C4989672">
      <w:start w:val="1"/>
      <w:numFmt w:val="bullet"/>
      <w:lvlText w:val="•"/>
      <w:lvlJc w:val="left"/>
      <w:pPr>
        <w:ind w:left="1072" w:hanging="852"/>
      </w:pPr>
      <w:rPr>
        <w:rFonts w:ascii="Calibri" w:eastAsia="Calibri" w:hAnsi="Calibri" w:cs="Times New Roman" w:hint="default"/>
        <w:color w:val="1F487C"/>
        <w:w w:val="100"/>
        <w:sz w:val="22"/>
        <w:szCs w:val="22"/>
      </w:rPr>
    </w:lvl>
    <w:lvl w:ilvl="1" w:tplc="FB2C8072">
      <w:start w:val="1"/>
      <w:numFmt w:val="bullet"/>
      <w:lvlText w:val="•"/>
      <w:lvlJc w:val="left"/>
      <w:pPr>
        <w:ind w:left="1928" w:hanging="852"/>
      </w:pPr>
    </w:lvl>
    <w:lvl w:ilvl="2" w:tplc="33966870">
      <w:start w:val="1"/>
      <w:numFmt w:val="bullet"/>
      <w:lvlText w:val="•"/>
      <w:lvlJc w:val="left"/>
      <w:pPr>
        <w:ind w:left="2776" w:hanging="852"/>
      </w:pPr>
    </w:lvl>
    <w:lvl w:ilvl="3" w:tplc="2904F62C">
      <w:start w:val="1"/>
      <w:numFmt w:val="bullet"/>
      <w:lvlText w:val="•"/>
      <w:lvlJc w:val="left"/>
      <w:pPr>
        <w:ind w:left="3625" w:hanging="852"/>
      </w:pPr>
    </w:lvl>
    <w:lvl w:ilvl="4" w:tplc="AE50C332">
      <w:start w:val="1"/>
      <w:numFmt w:val="bullet"/>
      <w:lvlText w:val="•"/>
      <w:lvlJc w:val="left"/>
      <w:pPr>
        <w:ind w:left="4473" w:hanging="852"/>
      </w:pPr>
    </w:lvl>
    <w:lvl w:ilvl="5" w:tplc="E8FE1EEE">
      <w:start w:val="1"/>
      <w:numFmt w:val="bullet"/>
      <w:lvlText w:val="•"/>
      <w:lvlJc w:val="left"/>
      <w:pPr>
        <w:ind w:left="5322" w:hanging="852"/>
      </w:pPr>
    </w:lvl>
    <w:lvl w:ilvl="6" w:tplc="10FE3108">
      <w:start w:val="1"/>
      <w:numFmt w:val="bullet"/>
      <w:lvlText w:val="•"/>
      <w:lvlJc w:val="left"/>
      <w:pPr>
        <w:ind w:left="6170" w:hanging="852"/>
      </w:pPr>
    </w:lvl>
    <w:lvl w:ilvl="7" w:tplc="58FAC02A">
      <w:start w:val="1"/>
      <w:numFmt w:val="bullet"/>
      <w:lvlText w:val="•"/>
      <w:lvlJc w:val="left"/>
      <w:pPr>
        <w:ind w:left="7018" w:hanging="852"/>
      </w:pPr>
    </w:lvl>
    <w:lvl w:ilvl="8" w:tplc="9D068F28">
      <w:start w:val="1"/>
      <w:numFmt w:val="bullet"/>
      <w:lvlText w:val="•"/>
      <w:lvlJc w:val="left"/>
      <w:pPr>
        <w:ind w:left="7867" w:hanging="852"/>
      </w:pPr>
    </w:lvl>
  </w:abstractNum>
  <w:abstractNum w:abstractNumId="4" w15:restartNumberingAfterBreak="0">
    <w:nsid w:val="50D23E8C"/>
    <w:multiLevelType w:val="multilevel"/>
    <w:tmpl w:val="73EA5492"/>
    <w:lvl w:ilvl="0">
      <w:start w:val="1"/>
      <w:numFmt w:val="decimal"/>
      <w:lvlText w:val="Článek %1"/>
      <w:lvlJc w:val="center"/>
      <w:pPr>
        <w:ind w:left="6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1B"/>
    <w:rsid w:val="00030A46"/>
    <w:rsid w:val="0023221B"/>
    <w:rsid w:val="00273DC9"/>
    <w:rsid w:val="00430A68"/>
    <w:rsid w:val="0046313C"/>
    <w:rsid w:val="004E3660"/>
    <w:rsid w:val="007664EB"/>
    <w:rsid w:val="007B6BFD"/>
    <w:rsid w:val="008200A3"/>
    <w:rsid w:val="00A46B28"/>
    <w:rsid w:val="00D56CBE"/>
    <w:rsid w:val="00D73444"/>
    <w:rsid w:val="00F20551"/>
    <w:rsid w:val="00F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DCD3"/>
  <w15:chartTrackingRefBased/>
  <w15:docId w15:val="{8B09842D-4374-4D8A-9B60-5F4C1515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F20551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20551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20551"/>
    <w:pPr>
      <w:widowControl w:val="0"/>
      <w:spacing w:after="0" w:line="240" w:lineRule="auto"/>
      <w:ind w:left="952" w:hanging="852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20551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F205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n"/>
    <w:uiPriority w:val="1"/>
    <w:qFormat/>
    <w:rsid w:val="00F2055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F2055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nek1">
    <w:name w:val="Článek1"/>
    <w:basedOn w:val="Nadpis1"/>
    <w:qFormat/>
    <w:rsid w:val="007B6BFD"/>
    <w:pPr>
      <w:keepNext/>
      <w:numPr>
        <w:numId w:val="3"/>
      </w:numPr>
      <w:adjustRightInd w:val="0"/>
      <w:spacing w:before="240"/>
      <w:jc w:val="center"/>
    </w:pPr>
    <w:rPr>
      <w:rFonts w:eastAsia="Times New Roman" w:cs="Arial"/>
      <w:b w:val="0"/>
      <w:bCs w:val="0"/>
      <w:sz w:val="20"/>
      <w:szCs w:val="20"/>
      <w:lang w:val="cs-CZ" w:eastAsia="cs-CZ"/>
    </w:rPr>
  </w:style>
  <w:style w:type="character" w:customStyle="1" w:styleId="Odstavec1Char">
    <w:name w:val="Odstavec 1 Char"/>
    <w:link w:val="Odstavec1"/>
    <w:locked/>
    <w:rsid w:val="007B6BFD"/>
    <w:rPr>
      <w:rFonts w:ascii="Calibri" w:eastAsia="Times New Roman" w:hAnsi="Calibri" w:cs="Arial"/>
      <w:szCs w:val="20"/>
      <w:lang w:eastAsia="cs-CZ"/>
    </w:rPr>
  </w:style>
  <w:style w:type="paragraph" w:customStyle="1" w:styleId="Odstavec1">
    <w:name w:val="Odstavec 1"/>
    <w:basedOn w:val="lnek1"/>
    <w:link w:val="Odstavec1Char"/>
    <w:qFormat/>
    <w:rsid w:val="007B6BFD"/>
    <w:pPr>
      <w:keepNext w:val="0"/>
      <w:keepLines/>
      <w:numPr>
        <w:ilvl w:val="1"/>
      </w:numPr>
      <w:jc w:val="both"/>
    </w:pPr>
    <w:rPr>
      <w:rFonts w:ascii="Calibri" w:hAnsi="Calibri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030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0A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414C892257040A4843A6F75B832EE" ma:contentTypeVersion="10" ma:contentTypeDescription="Vytvoří nový dokument" ma:contentTypeScope="" ma:versionID="a6a04f4156f9052e70ae157649ded448">
  <xsd:schema xmlns:xsd="http://www.w3.org/2001/XMLSchema" xmlns:xs="http://www.w3.org/2001/XMLSchema" xmlns:p="http://schemas.microsoft.com/office/2006/metadata/properties" xmlns:ns3="d55aa327-3544-40b7-921f-38ef37031c66" xmlns:ns4="10f983ef-4c28-4d24-9562-c9ec316c971e" targetNamespace="http://schemas.microsoft.com/office/2006/metadata/properties" ma:root="true" ma:fieldsID="042b5c2e9e01eb18403abd2fe492ee30" ns3:_="" ns4:_="">
    <xsd:import namespace="d55aa327-3544-40b7-921f-38ef37031c66"/>
    <xsd:import namespace="10f983ef-4c28-4d24-9562-c9ec316c9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aa327-3544-40b7-921f-38ef3703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983ef-4c28-4d24-9562-c9ec316c9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27CC0-8677-46B0-80B8-10ED9404E621}">
  <ds:schemaRefs>
    <ds:schemaRef ds:uri="http://schemas.microsoft.com/office/2006/metadata/properties"/>
    <ds:schemaRef ds:uri="10f983ef-4c28-4d24-9562-c9ec316c971e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55aa327-3544-40b7-921f-38ef37031c6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C685D0-66FF-478A-9773-5A4C9889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aa327-3544-40b7-921f-38ef37031c66"/>
    <ds:schemaRef ds:uri="10f983ef-4c28-4d24-9562-c9ec316c9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7EF57-9707-40E5-B11E-643AE9201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Chroust</dc:creator>
  <cp:keywords/>
  <dc:description/>
  <cp:lastModifiedBy>Daniel Chroust</cp:lastModifiedBy>
  <cp:revision>4</cp:revision>
  <dcterms:created xsi:type="dcterms:W3CDTF">2021-01-26T17:39:00Z</dcterms:created>
  <dcterms:modified xsi:type="dcterms:W3CDTF">2021-01-27T10:14:00Z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0x010100DCA414C892257040A4843A6F75B832EE</vt:lpwstr>
  </property>
</Properties>
</file>