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3B0E8" w14:textId="77777777" w:rsidR="00CC7293" w:rsidRDefault="00CC7293" w:rsidP="00455170">
      <w:pPr>
        <w:pStyle w:val="Zhlav"/>
      </w:pPr>
      <w:bookmarkStart w:id="0" w:name="_GoBack"/>
      <w:bookmarkEnd w:id="0"/>
    </w:p>
    <w:p w14:paraId="0907BD7C" w14:textId="77777777" w:rsidR="008D7289" w:rsidRDefault="008D7289" w:rsidP="00983CE6">
      <w:pPr>
        <w:pStyle w:val="Bezmezer"/>
        <w:jc w:val="center"/>
        <w:rPr>
          <w:rFonts w:cs="Arial"/>
          <w:b/>
          <w:sz w:val="24"/>
          <w:szCs w:val="24"/>
        </w:rPr>
      </w:pPr>
    </w:p>
    <w:p w14:paraId="3D835A85" w14:textId="05F45258" w:rsidR="00983CE6" w:rsidRPr="00983CE6" w:rsidRDefault="006A134D" w:rsidP="00983CE6">
      <w:pPr>
        <w:pStyle w:val="Bezmezer"/>
        <w:jc w:val="center"/>
        <w:rPr>
          <w:rFonts w:cs="Arial"/>
          <w:b/>
          <w:szCs w:val="20"/>
        </w:rPr>
      </w:pPr>
      <w:r>
        <w:rPr>
          <w:rFonts w:cs="Arial"/>
          <w:b/>
          <w:sz w:val="24"/>
          <w:szCs w:val="24"/>
        </w:rPr>
        <w:t>Rámcová kupní smlouva na zabezpečení nákupu d</w:t>
      </w:r>
      <w:r w:rsidRPr="006A134D">
        <w:rPr>
          <w:rFonts w:cs="Arial"/>
          <w:b/>
          <w:sz w:val="24"/>
          <w:szCs w:val="24"/>
        </w:rPr>
        <w:t xml:space="preserve">ekontaminačních prostředků pro zajištění </w:t>
      </w:r>
      <w:proofErr w:type="spellStart"/>
      <w:r w:rsidRPr="006A134D">
        <w:rPr>
          <w:rFonts w:cs="Arial"/>
          <w:b/>
          <w:sz w:val="24"/>
          <w:szCs w:val="24"/>
        </w:rPr>
        <w:t>biobezpečnosti</w:t>
      </w:r>
      <w:proofErr w:type="spellEnd"/>
      <w:r w:rsidRPr="006A134D">
        <w:rPr>
          <w:rFonts w:cs="Arial"/>
          <w:b/>
          <w:sz w:val="24"/>
          <w:szCs w:val="24"/>
        </w:rPr>
        <w:t xml:space="preserve"> při nebezpečných nákazách</w:t>
      </w:r>
    </w:p>
    <w:p w14:paraId="4861C028" w14:textId="77777777" w:rsidR="006A134D" w:rsidRDefault="006A134D" w:rsidP="00A55F95">
      <w:pPr>
        <w:pStyle w:val="Zhlav"/>
        <w:spacing w:after="0"/>
        <w:jc w:val="center"/>
        <w:rPr>
          <w:rFonts w:cs="Arial"/>
          <w:sz w:val="22"/>
          <w:szCs w:val="22"/>
        </w:rPr>
      </w:pPr>
    </w:p>
    <w:p w14:paraId="449E72DD" w14:textId="3A79C742" w:rsidR="00A55F95" w:rsidRPr="00DA64B6" w:rsidRDefault="005F43CF" w:rsidP="00A55F95">
      <w:pPr>
        <w:pStyle w:val="Zhlav"/>
        <w:spacing w:after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Č.j.: </w:t>
      </w:r>
      <w:r w:rsidRPr="005F43CF">
        <w:rPr>
          <w:rFonts w:cs="Arial"/>
          <w:sz w:val="22"/>
          <w:szCs w:val="22"/>
        </w:rPr>
        <w:t>SVS/2025/055295</w:t>
      </w:r>
    </w:p>
    <w:p w14:paraId="54081293" w14:textId="77777777" w:rsidR="00C45D9C" w:rsidRPr="00983CE6" w:rsidRDefault="00C45D9C" w:rsidP="00A55F95">
      <w:pPr>
        <w:pStyle w:val="Zhlav"/>
        <w:spacing w:after="0"/>
        <w:jc w:val="center"/>
        <w:rPr>
          <w:rFonts w:cs="Arial"/>
        </w:rPr>
      </w:pPr>
    </w:p>
    <w:p w14:paraId="40CA30A0" w14:textId="6A151ACF" w:rsidR="002A6A93" w:rsidRPr="00870B0B" w:rsidRDefault="002A6A93" w:rsidP="002A6A93">
      <w:pPr>
        <w:pStyle w:val="Bezmezer"/>
        <w:rPr>
          <w:rFonts w:cs="Arial"/>
          <w:b/>
          <w:szCs w:val="20"/>
        </w:rPr>
      </w:pPr>
      <w:r w:rsidRPr="00870B0B">
        <w:rPr>
          <w:rFonts w:cs="Arial"/>
          <w:b/>
          <w:szCs w:val="20"/>
        </w:rPr>
        <w:t xml:space="preserve">Kupující: </w:t>
      </w:r>
      <w:r w:rsidRPr="00870B0B">
        <w:rPr>
          <w:rFonts w:cs="Arial"/>
          <w:b/>
          <w:szCs w:val="20"/>
        </w:rPr>
        <w:tab/>
      </w:r>
      <w:r w:rsidRPr="00870B0B">
        <w:rPr>
          <w:rFonts w:cs="Arial"/>
          <w:b/>
          <w:szCs w:val="20"/>
        </w:rPr>
        <w:tab/>
      </w:r>
      <w:r w:rsidR="00A55F95">
        <w:rPr>
          <w:rFonts w:cs="Arial"/>
          <w:b/>
          <w:szCs w:val="20"/>
        </w:rPr>
        <w:tab/>
      </w:r>
      <w:r w:rsidRPr="00870B0B">
        <w:rPr>
          <w:rFonts w:cs="Arial"/>
          <w:b/>
          <w:szCs w:val="20"/>
        </w:rPr>
        <w:t>Česká republika – Státní veterinární správa</w:t>
      </w:r>
    </w:p>
    <w:p w14:paraId="27B83162" w14:textId="46B25443" w:rsidR="002A6A93" w:rsidRPr="00983CE6" w:rsidRDefault="002A6A93" w:rsidP="002A6A93">
      <w:pPr>
        <w:pStyle w:val="Bezmezer"/>
        <w:rPr>
          <w:rFonts w:cs="Arial"/>
          <w:szCs w:val="20"/>
        </w:rPr>
      </w:pPr>
      <w:r w:rsidRPr="00983CE6">
        <w:rPr>
          <w:rFonts w:cs="Arial"/>
          <w:szCs w:val="20"/>
        </w:rPr>
        <w:t>se sídlem:</w:t>
      </w:r>
      <w:r w:rsidRPr="00983CE6">
        <w:rPr>
          <w:rFonts w:cs="Arial"/>
          <w:szCs w:val="20"/>
        </w:rPr>
        <w:tab/>
      </w:r>
      <w:r w:rsidRPr="00983CE6">
        <w:rPr>
          <w:rFonts w:cs="Arial"/>
          <w:szCs w:val="20"/>
        </w:rPr>
        <w:tab/>
      </w:r>
      <w:r w:rsidR="00A55F95">
        <w:rPr>
          <w:rFonts w:cs="Arial"/>
          <w:szCs w:val="20"/>
        </w:rPr>
        <w:tab/>
      </w:r>
      <w:r w:rsidRPr="00983CE6">
        <w:rPr>
          <w:rFonts w:cs="Arial"/>
          <w:szCs w:val="20"/>
        </w:rPr>
        <w:t xml:space="preserve">Slezská 7/100, 120 00 Praha 2  </w:t>
      </w:r>
      <w:r w:rsidRPr="00983CE6">
        <w:rPr>
          <w:rFonts w:cs="Arial"/>
          <w:szCs w:val="20"/>
        </w:rPr>
        <w:tab/>
      </w:r>
    </w:p>
    <w:p w14:paraId="604B4C79" w14:textId="1DFA0AD3" w:rsidR="002A6A93" w:rsidRPr="00983CE6" w:rsidRDefault="002A6A93" w:rsidP="002A6A93">
      <w:pPr>
        <w:pStyle w:val="Bezmezer"/>
        <w:rPr>
          <w:rFonts w:cs="Arial"/>
          <w:szCs w:val="20"/>
        </w:rPr>
      </w:pPr>
      <w:r w:rsidRPr="00983CE6">
        <w:rPr>
          <w:rFonts w:cs="Arial"/>
          <w:szCs w:val="20"/>
        </w:rPr>
        <w:t xml:space="preserve">zastoupena: </w:t>
      </w:r>
      <w:r w:rsidRPr="00983CE6">
        <w:rPr>
          <w:rFonts w:cs="Arial"/>
          <w:szCs w:val="20"/>
        </w:rPr>
        <w:tab/>
      </w:r>
      <w:r w:rsidRPr="00983CE6">
        <w:rPr>
          <w:rFonts w:cs="Arial"/>
          <w:szCs w:val="20"/>
        </w:rPr>
        <w:tab/>
      </w:r>
      <w:r w:rsidR="00A55F95">
        <w:rPr>
          <w:rFonts w:cs="Arial"/>
          <w:szCs w:val="20"/>
        </w:rPr>
        <w:tab/>
      </w:r>
      <w:proofErr w:type="spellStart"/>
      <w:r w:rsidR="005F43CF">
        <w:rPr>
          <w:rFonts w:cs="Arial"/>
          <w:szCs w:val="20"/>
        </w:rPr>
        <w:t>xxxxxxxxxxxxxxxxxxxxxxxxxxxxxxxx</w:t>
      </w:r>
      <w:proofErr w:type="spellEnd"/>
    </w:p>
    <w:p w14:paraId="43C1AFEC" w14:textId="2BF45907" w:rsidR="002A6A93" w:rsidRPr="00983CE6" w:rsidRDefault="002A6A93" w:rsidP="002A6A93">
      <w:pPr>
        <w:pStyle w:val="Bezmezer"/>
        <w:rPr>
          <w:rFonts w:cs="Arial"/>
          <w:szCs w:val="20"/>
        </w:rPr>
      </w:pPr>
      <w:r w:rsidRPr="00983CE6">
        <w:rPr>
          <w:rFonts w:cs="Arial"/>
          <w:szCs w:val="20"/>
        </w:rPr>
        <w:t>ID datové schránky:</w:t>
      </w:r>
      <w:r w:rsidRPr="00983CE6">
        <w:rPr>
          <w:rFonts w:cs="Arial"/>
          <w:szCs w:val="20"/>
        </w:rPr>
        <w:tab/>
      </w:r>
      <w:r w:rsidR="00A55F95">
        <w:rPr>
          <w:rFonts w:cs="Arial"/>
          <w:szCs w:val="20"/>
        </w:rPr>
        <w:tab/>
      </w:r>
      <w:r w:rsidRPr="00983CE6">
        <w:rPr>
          <w:rFonts w:cs="Arial"/>
          <w:szCs w:val="20"/>
        </w:rPr>
        <w:t>d2vairv</w:t>
      </w:r>
    </w:p>
    <w:p w14:paraId="7886D523" w14:textId="58081983" w:rsidR="002A6A93" w:rsidRPr="00983CE6" w:rsidRDefault="002A6A93" w:rsidP="002A6A93">
      <w:pPr>
        <w:pStyle w:val="Bezmezer"/>
        <w:rPr>
          <w:rFonts w:cs="Arial"/>
          <w:szCs w:val="20"/>
        </w:rPr>
      </w:pPr>
      <w:r w:rsidRPr="00983CE6">
        <w:rPr>
          <w:rFonts w:cs="Arial"/>
          <w:szCs w:val="20"/>
        </w:rPr>
        <w:t xml:space="preserve">IČ: </w:t>
      </w:r>
      <w:r w:rsidRPr="00983CE6">
        <w:rPr>
          <w:rFonts w:cs="Arial"/>
          <w:szCs w:val="20"/>
        </w:rPr>
        <w:tab/>
        <w:t xml:space="preserve"> </w:t>
      </w:r>
      <w:r w:rsidRPr="00983CE6">
        <w:rPr>
          <w:rFonts w:cs="Arial"/>
          <w:szCs w:val="20"/>
        </w:rPr>
        <w:tab/>
      </w:r>
      <w:r w:rsidRPr="00983CE6">
        <w:rPr>
          <w:rFonts w:cs="Arial"/>
          <w:szCs w:val="20"/>
        </w:rPr>
        <w:tab/>
      </w:r>
      <w:r w:rsidR="00A55F95">
        <w:rPr>
          <w:rFonts w:cs="Arial"/>
          <w:szCs w:val="20"/>
        </w:rPr>
        <w:tab/>
      </w:r>
      <w:r w:rsidRPr="00983CE6">
        <w:rPr>
          <w:rFonts w:cs="Arial"/>
          <w:szCs w:val="20"/>
        </w:rPr>
        <w:t>00018562</w:t>
      </w:r>
      <w:r w:rsidRPr="00983CE6">
        <w:rPr>
          <w:rFonts w:cs="Arial"/>
          <w:szCs w:val="20"/>
        </w:rPr>
        <w:tab/>
      </w:r>
    </w:p>
    <w:p w14:paraId="67AB88D6" w14:textId="49C7AABA" w:rsidR="002A6A93" w:rsidRPr="00983CE6" w:rsidRDefault="002A6A93" w:rsidP="002A6A93">
      <w:pPr>
        <w:pStyle w:val="Bezmezer"/>
        <w:rPr>
          <w:rFonts w:cs="Arial"/>
          <w:szCs w:val="20"/>
        </w:rPr>
      </w:pPr>
      <w:r w:rsidRPr="00983CE6">
        <w:rPr>
          <w:rFonts w:cs="Arial"/>
          <w:szCs w:val="20"/>
        </w:rPr>
        <w:t xml:space="preserve">DIČ:  </w:t>
      </w:r>
      <w:r w:rsidRPr="00983CE6">
        <w:rPr>
          <w:rFonts w:cs="Arial"/>
          <w:szCs w:val="20"/>
        </w:rPr>
        <w:tab/>
      </w:r>
      <w:r w:rsidRPr="00983CE6">
        <w:rPr>
          <w:rFonts w:cs="Arial"/>
          <w:szCs w:val="20"/>
        </w:rPr>
        <w:tab/>
      </w:r>
      <w:r w:rsidRPr="00983CE6">
        <w:rPr>
          <w:rFonts w:cs="Arial"/>
          <w:szCs w:val="20"/>
        </w:rPr>
        <w:tab/>
      </w:r>
      <w:r w:rsidR="00A55F95">
        <w:rPr>
          <w:rFonts w:cs="Arial"/>
          <w:szCs w:val="20"/>
        </w:rPr>
        <w:tab/>
      </w:r>
      <w:r w:rsidRPr="00983CE6">
        <w:rPr>
          <w:rFonts w:cs="Arial"/>
          <w:szCs w:val="20"/>
        </w:rPr>
        <w:t>není plátcem</w:t>
      </w:r>
      <w:r w:rsidRPr="00983CE6">
        <w:rPr>
          <w:rFonts w:cs="Arial"/>
          <w:szCs w:val="20"/>
        </w:rPr>
        <w:tab/>
      </w:r>
    </w:p>
    <w:p w14:paraId="3AAD73F3" w14:textId="0BED903E" w:rsidR="002A6A93" w:rsidRPr="00983CE6" w:rsidRDefault="002A6A93" w:rsidP="002A6A93">
      <w:pPr>
        <w:pStyle w:val="Bezmezer"/>
        <w:rPr>
          <w:rFonts w:cs="Arial"/>
          <w:szCs w:val="20"/>
        </w:rPr>
      </w:pPr>
      <w:r w:rsidRPr="00983CE6">
        <w:rPr>
          <w:rFonts w:cs="Arial"/>
          <w:szCs w:val="20"/>
        </w:rPr>
        <w:t>právní forma:</w:t>
      </w:r>
      <w:r w:rsidRPr="00983CE6">
        <w:rPr>
          <w:rFonts w:cs="Arial"/>
          <w:szCs w:val="20"/>
        </w:rPr>
        <w:tab/>
      </w:r>
      <w:r w:rsidRPr="00983CE6">
        <w:rPr>
          <w:rFonts w:cs="Arial"/>
          <w:szCs w:val="20"/>
        </w:rPr>
        <w:tab/>
      </w:r>
      <w:r w:rsidR="00A55F95">
        <w:rPr>
          <w:rFonts w:cs="Arial"/>
          <w:szCs w:val="20"/>
        </w:rPr>
        <w:tab/>
      </w:r>
      <w:r w:rsidRPr="00983CE6">
        <w:rPr>
          <w:rFonts w:cs="Arial"/>
          <w:szCs w:val="20"/>
        </w:rPr>
        <w:t>organizační složka státu</w:t>
      </w:r>
      <w:r w:rsidRPr="00983CE6">
        <w:rPr>
          <w:rFonts w:cs="Arial"/>
          <w:szCs w:val="20"/>
        </w:rPr>
        <w:tab/>
      </w:r>
    </w:p>
    <w:p w14:paraId="2B4614EF" w14:textId="33C358DD" w:rsidR="002A6A93" w:rsidRPr="00983CE6" w:rsidRDefault="002A6A93" w:rsidP="002A6A93">
      <w:pPr>
        <w:pStyle w:val="Bezmezer"/>
        <w:rPr>
          <w:rFonts w:cs="Arial"/>
          <w:szCs w:val="20"/>
        </w:rPr>
      </w:pPr>
      <w:r w:rsidRPr="00983CE6">
        <w:rPr>
          <w:rFonts w:cs="Arial"/>
          <w:szCs w:val="20"/>
        </w:rPr>
        <w:t xml:space="preserve">bankovní spojení:   </w:t>
      </w:r>
      <w:r w:rsidRPr="00983CE6">
        <w:rPr>
          <w:rFonts w:cs="Arial"/>
          <w:szCs w:val="20"/>
        </w:rPr>
        <w:tab/>
      </w:r>
      <w:r w:rsidR="00A55F95">
        <w:rPr>
          <w:rFonts w:cs="Arial"/>
          <w:szCs w:val="20"/>
        </w:rPr>
        <w:tab/>
      </w:r>
      <w:r w:rsidRPr="00983CE6">
        <w:rPr>
          <w:rFonts w:cs="Arial"/>
          <w:szCs w:val="20"/>
        </w:rPr>
        <w:t>ČNB</w:t>
      </w:r>
    </w:p>
    <w:p w14:paraId="3A9DDEA1" w14:textId="6834F4EB" w:rsidR="002A6A93" w:rsidRPr="00983CE6" w:rsidRDefault="002A6A93" w:rsidP="002A6A93">
      <w:pPr>
        <w:pStyle w:val="Bezmezer"/>
        <w:rPr>
          <w:rFonts w:cs="Arial"/>
          <w:szCs w:val="20"/>
        </w:rPr>
      </w:pPr>
      <w:r w:rsidRPr="00983CE6">
        <w:rPr>
          <w:rFonts w:cs="Arial"/>
          <w:szCs w:val="20"/>
        </w:rPr>
        <w:t xml:space="preserve">Číslo účtu:      </w:t>
      </w:r>
      <w:r w:rsidRPr="00983CE6">
        <w:rPr>
          <w:rFonts w:cs="Arial"/>
          <w:szCs w:val="20"/>
        </w:rPr>
        <w:tab/>
      </w:r>
      <w:r w:rsidRPr="00983CE6">
        <w:rPr>
          <w:rFonts w:cs="Arial"/>
          <w:szCs w:val="20"/>
        </w:rPr>
        <w:tab/>
      </w:r>
      <w:r w:rsidR="00A55F95">
        <w:rPr>
          <w:rFonts w:cs="Arial"/>
          <w:szCs w:val="20"/>
        </w:rPr>
        <w:tab/>
      </w:r>
      <w:r w:rsidRPr="00983CE6">
        <w:rPr>
          <w:rFonts w:cs="Arial"/>
          <w:szCs w:val="20"/>
        </w:rPr>
        <w:t>4221011/0710</w:t>
      </w:r>
    </w:p>
    <w:p w14:paraId="350434FA" w14:textId="15DB4CA2" w:rsidR="00C45D9C" w:rsidRPr="00983CE6" w:rsidRDefault="00C45D9C" w:rsidP="002A6A93">
      <w:pPr>
        <w:pStyle w:val="Bezmezer"/>
        <w:rPr>
          <w:rFonts w:cs="Arial"/>
          <w:snapToGrid w:val="0"/>
          <w:szCs w:val="20"/>
        </w:rPr>
      </w:pPr>
      <w:r w:rsidRPr="00983CE6">
        <w:rPr>
          <w:rFonts w:cs="Arial"/>
          <w:snapToGrid w:val="0"/>
          <w:szCs w:val="20"/>
        </w:rPr>
        <w:t>(dále jen „</w:t>
      </w:r>
      <w:r w:rsidR="009064C8" w:rsidRPr="00983CE6">
        <w:rPr>
          <w:rFonts w:cs="Arial"/>
          <w:b/>
          <w:snapToGrid w:val="0"/>
          <w:szCs w:val="20"/>
        </w:rPr>
        <w:t>Kupující</w:t>
      </w:r>
      <w:r w:rsidRPr="00983CE6">
        <w:rPr>
          <w:rFonts w:cs="Arial"/>
          <w:snapToGrid w:val="0"/>
          <w:szCs w:val="20"/>
        </w:rPr>
        <w:t>“)</w:t>
      </w:r>
    </w:p>
    <w:p w14:paraId="7A405199" w14:textId="230A92E5" w:rsidR="00C45D9C" w:rsidRPr="00983CE6" w:rsidRDefault="00C45D9C" w:rsidP="002A6A93">
      <w:pPr>
        <w:spacing w:after="60"/>
        <w:rPr>
          <w:rFonts w:cs="Arial"/>
          <w:snapToGrid w:val="0"/>
          <w:szCs w:val="20"/>
        </w:rPr>
      </w:pPr>
    </w:p>
    <w:p w14:paraId="67B22F8F" w14:textId="1ACE190B" w:rsidR="002A6A93" w:rsidRPr="00983CE6" w:rsidRDefault="002A6A93" w:rsidP="002A6A93">
      <w:pPr>
        <w:spacing w:after="60"/>
        <w:rPr>
          <w:rFonts w:cs="Arial"/>
          <w:snapToGrid w:val="0"/>
          <w:szCs w:val="20"/>
        </w:rPr>
      </w:pPr>
      <w:r w:rsidRPr="00983CE6">
        <w:rPr>
          <w:rFonts w:cs="Arial"/>
          <w:snapToGrid w:val="0"/>
          <w:szCs w:val="20"/>
        </w:rPr>
        <w:t>a</w:t>
      </w:r>
    </w:p>
    <w:p w14:paraId="6FA36840" w14:textId="77777777" w:rsidR="002A6A93" w:rsidRPr="00983CE6" w:rsidRDefault="002A6A93" w:rsidP="002A6A93">
      <w:pPr>
        <w:spacing w:after="60"/>
        <w:rPr>
          <w:rFonts w:cs="Arial"/>
          <w:snapToGrid w:val="0"/>
          <w:szCs w:val="20"/>
        </w:rPr>
      </w:pPr>
    </w:p>
    <w:p w14:paraId="18605B2F" w14:textId="77777777" w:rsidR="006A134D" w:rsidRDefault="002A6A93" w:rsidP="00D34F0C">
      <w:pPr>
        <w:pStyle w:val="Bezmezer"/>
        <w:rPr>
          <w:rFonts w:cs="Arial"/>
          <w:b/>
          <w:snapToGrid w:val="0"/>
          <w:szCs w:val="20"/>
          <w:lang w:val="en-US"/>
        </w:rPr>
      </w:pPr>
      <w:r w:rsidRPr="00870B0B">
        <w:rPr>
          <w:rFonts w:cs="Arial"/>
          <w:b/>
          <w:szCs w:val="20"/>
        </w:rPr>
        <w:t>Prodávající:</w:t>
      </w:r>
      <w:r w:rsidRPr="00870B0B">
        <w:rPr>
          <w:rFonts w:cs="Arial"/>
          <w:b/>
          <w:szCs w:val="20"/>
        </w:rPr>
        <w:tab/>
      </w:r>
      <w:r w:rsidRPr="00870B0B">
        <w:rPr>
          <w:rFonts w:cs="Arial"/>
          <w:b/>
          <w:szCs w:val="20"/>
        </w:rPr>
        <w:tab/>
      </w:r>
      <w:r w:rsidRPr="00870B0B">
        <w:rPr>
          <w:rFonts w:cs="Arial"/>
          <w:b/>
          <w:szCs w:val="20"/>
        </w:rPr>
        <w:tab/>
      </w:r>
      <w:proofErr w:type="spellStart"/>
      <w:r w:rsidR="006A134D" w:rsidRPr="006A134D">
        <w:rPr>
          <w:rFonts w:cs="Arial"/>
          <w:b/>
          <w:snapToGrid w:val="0"/>
          <w:szCs w:val="20"/>
          <w:lang w:val="en-US"/>
        </w:rPr>
        <w:t>Tekro</w:t>
      </w:r>
      <w:proofErr w:type="spellEnd"/>
      <w:r w:rsidR="006A134D" w:rsidRPr="006A134D">
        <w:rPr>
          <w:rFonts w:cs="Arial"/>
          <w:b/>
          <w:snapToGrid w:val="0"/>
          <w:szCs w:val="20"/>
          <w:lang w:val="en-US"/>
        </w:rPr>
        <w:t xml:space="preserve">, spol. s </w:t>
      </w:r>
      <w:proofErr w:type="spellStart"/>
      <w:r w:rsidR="006A134D" w:rsidRPr="006A134D">
        <w:rPr>
          <w:rFonts w:cs="Arial"/>
          <w:b/>
          <w:snapToGrid w:val="0"/>
          <w:szCs w:val="20"/>
          <w:lang w:val="en-US"/>
        </w:rPr>
        <w:t>r.o</w:t>
      </w:r>
      <w:proofErr w:type="spellEnd"/>
      <w:r w:rsidR="006A134D" w:rsidRPr="006A134D">
        <w:rPr>
          <w:rFonts w:cs="Arial"/>
          <w:b/>
          <w:snapToGrid w:val="0"/>
          <w:szCs w:val="20"/>
          <w:lang w:val="en-US"/>
        </w:rPr>
        <w:t>.</w:t>
      </w:r>
    </w:p>
    <w:p w14:paraId="4673DB44" w14:textId="11300911" w:rsidR="00983CE6" w:rsidRPr="00983CE6" w:rsidRDefault="002A6A93" w:rsidP="00D34F0C">
      <w:pPr>
        <w:pStyle w:val="Bezmezer"/>
        <w:rPr>
          <w:rFonts w:cs="Arial"/>
          <w:snapToGrid w:val="0"/>
          <w:szCs w:val="20"/>
          <w:lang w:val="en-US"/>
        </w:rPr>
      </w:pPr>
      <w:r w:rsidRPr="00983CE6">
        <w:rPr>
          <w:rFonts w:cs="Arial"/>
          <w:szCs w:val="20"/>
        </w:rPr>
        <w:t>se sídlem</w:t>
      </w:r>
      <w:r w:rsidRPr="00983CE6">
        <w:rPr>
          <w:rFonts w:cs="Arial"/>
          <w:szCs w:val="20"/>
        </w:rPr>
        <w:tab/>
      </w:r>
      <w:r w:rsidRPr="00983CE6">
        <w:rPr>
          <w:rFonts w:cs="Arial"/>
          <w:szCs w:val="20"/>
        </w:rPr>
        <w:tab/>
      </w:r>
      <w:r w:rsidRPr="00983CE6">
        <w:rPr>
          <w:rFonts w:cs="Arial"/>
          <w:szCs w:val="20"/>
        </w:rPr>
        <w:tab/>
      </w:r>
      <w:proofErr w:type="spellStart"/>
      <w:r w:rsidR="006A134D" w:rsidRPr="006A134D">
        <w:rPr>
          <w:rFonts w:cs="Arial"/>
          <w:snapToGrid w:val="0"/>
          <w:szCs w:val="20"/>
          <w:lang w:val="en-US"/>
        </w:rPr>
        <w:t>Višňová</w:t>
      </w:r>
      <w:proofErr w:type="spellEnd"/>
      <w:r w:rsidR="006A134D" w:rsidRPr="006A134D">
        <w:rPr>
          <w:rFonts w:cs="Arial"/>
          <w:snapToGrid w:val="0"/>
          <w:szCs w:val="20"/>
          <w:lang w:val="en-US"/>
        </w:rPr>
        <w:t xml:space="preserve"> 484/2, </w:t>
      </w:r>
      <w:proofErr w:type="spellStart"/>
      <w:r w:rsidR="006A134D" w:rsidRPr="006A134D">
        <w:rPr>
          <w:rFonts w:cs="Arial"/>
          <w:snapToGrid w:val="0"/>
          <w:szCs w:val="20"/>
          <w:lang w:val="en-US"/>
        </w:rPr>
        <w:t>Krč</w:t>
      </w:r>
      <w:proofErr w:type="spellEnd"/>
      <w:r w:rsidR="006A134D" w:rsidRPr="006A134D">
        <w:rPr>
          <w:rFonts w:cs="Arial"/>
          <w:snapToGrid w:val="0"/>
          <w:szCs w:val="20"/>
          <w:lang w:val="en-US"/>
        </w:rPr>
        <w:t>, 140 00 Praha 4</w:t>
      </w:r>
    </w:p>
    <w:p w14:paraId="07630684" w14:textId="084CC74B" w:rsidR="002A6A93" w:rsidRPr="00983CE6" w:rsidRDefault="002A6A93" w:rsidP="00D34F0C">
      <w:pPr>
        <w:pStyle w:val="Bezmezer"/>
        <w:rPr>
          <w:rFonts w:cs="Arial"/>
          <w:snapToGrid w:val="0"/>
          <w:szCs w:val="20"/>
        </w:rPr>
      </w:pPr>
      <w:r w:rsidRPr="00983CE6">
        <w:rPr>
          <w:rFonts w:cs="Arial"/>
          <w:szCs w:val="20"/>
        </w:rPr>
        <w:t>zastoupena:</w:t>
      </w:r>
      <w:r w:rsidRPr="00983CE6">
        <w:rPr>
          <w:rFonts w:cs="Arial"/>
          <w:szCs w:val="20"/>
        </w:rPr>
        <w:tab/>
      </w:r>
      <w:r w:rsidRPr="00983CE6">
        <w:rPr>
          <w:rFonts w:cs="Arial"/>
          <w:szCs w:val="20"/>
        </w:rPr>
        <w:tab/>
      </w:r>
      <w:r w:rsidRPr="00983CE6">
        <w:rPr>
          <w:rFonts w:cs="Arial"/>
          <w:szCs w:val="20"/>
        </w:rPr>
        <w:tab/>
      </w:r>
      <w:proofErr w:type="spellStart"/>
      <w:r w:rsidR="005F43CF">
        <w:rPr>
          <w:rFonts w:cs="Arial"/>
          <w:szCs w:val="20"/>
        </w:rPr>
        <w:t>xxxxxxxxxxxxxxxxxxxxxxx</w:t>
      </w:r>
      <w:proofErr w:type="spellEnd"/>
    </w:p>
    <w:p w14:paraId="66E697B8" w14:textId="2410EFC7" w:rsidR="002A6A93" w:rsidRPr="00983CE6" w:rsidRDefault="002A6A93" w:rsidP="00D34F0C">
      <w:pPr>
        <w:pStyle w:val="Bezmezer"/>
        <w:rPr>
          <w:rFonts w:cs="Arial"/>
          <w:snapToGrid w:val="0"/>
          <w:szCs w:val="20"/>
        </w:rPr>
      </w:pPr>
      <w:r w:rsidRPr="00983CE6">
        <w:rPr>
          <w:rFonts w:cs="Arial"/>
          <w:szCs w:val="20"/>
        </w:rPr>
        <w:t>ID datové schránky:</w:t>
      </w:r>
      <w:r w:rsidRPr="00983CE6">
        <w:rPr>
          <w:rFonts w:cs="Arial"/>
          <w:szCs w:val="20"/>
        </w:rPr>
        <w:tab/>
      </w:r>
      <w:r w:rsidRPr="00983CE6">
        <w:rPr>
          <w:rFonts w:cs="Arial"/>
          <w:szCs w:val="20"/>
        </w:rPr>
        <w:tab/>
      </w:r>
      <w:r w:rsidR="006A134D" w:rsidRPr="006A134D">
        <w:rPr>
          <w:rFonts w:cs="Arial"/>
          <w:szCs w:val="20"/>
        </w:rPr>
        <w:t>msj6ptc</w:t>
      </w:r>
    </w:p>
    <w:p w14:paraId="62A1FF13" w14:textId="268CC299" w:rsidR="002A6A93" w:rsidRPr="00983CE6" w:rsidRDefault="002A6A93" w:rsidP="00D34F0C">
      <w:pPr>
        <w:pStyle w:val="Bezmezer"/>
        <w:rPr>
          <w:rFonts w:cs="Arial"/>
          <w:snapToGrid w:val="0"/>
          <w:szCs w:val="20"/>
        </w:rPr>
      </w:pPr>
      <w:r w:rsidRPr="00983CE6">
        <w:rPr>
          <w:rFonts w:cs="Arial"/>
          <w:szCs w:val="20"/>
        </w:rPr>
        <w:t>IČ:</w:t>
      </w:r>
      <w:r w:rsidRPr="00983CE6">
        <w:rPr>
          <w:rFonts w:cs="Arial"/>
          <w:szCs w:val="20"/>
        </w:rPr>
        <w:tab/>
      </w:r>
      <w:r w:rsidRPr="00983CE6">
        <w:rPr>
          <w:rFonts w:cs="Arial"/>
          <w:szCs w:val="20"/>
        </w:rPr>
        <w:tab/>
      </w:r>
      <w:r w:rsidRPr="00983CE6">
        <w:rPr>
          <w:rFonts w:cs="Arial"/>
          <w:szCs w:val="20"/>
        </w:rPr>
        <w:tab/>
      </w:r>
      <w:r w:rsidRPr="00983CE6">
        <w:rPr>
          <w:rFonts w:cs="Arial"/>
          <w:szCs w:val="20"/>
        </w:rPr>
        <w:tab/>
      </w:r>
      <w:r w:rsidR="006A134D" w:rsidRPr="006A134D">
        <w:rPr>
          <w:rFonts w:cs="Arial"/>
          <w:snapToGrid w:val="0"/>
          <w:szCs w:val="20"/>
          <w:lang w:val="en-US"/>
        </w:rPr>
        <w:t>18628851</w:t>
      </w:r>
    </w:p>
    <w:p w14:paraId="23708C32" w14:textId="54A4D278" w:rsidR="002A6A93" w:rsidRPr="00983CE6" w:rsidRDefault="002A6A93" w:rsidP="00D34F0C">
      <w:pPr>
        <w:pStyle w:val="Bezmezer"/>
        <w:rPr>
          <w:rFonts w:cs="Arial"/>
          <w:snapToGrid w:val="0"/>
          <w:szCs w:val="20"/>
        </w:rPr>
      </w:pPr>
      <w:r w:rsidRPr="00983CE6">
        <w:rPr>
          <w:rFonts w:cs="Arial"/>
          <w:szCs w:val="20"/>
        </w:rPr>
        <w:t>DIČ:</w:t>
      </w:r>
      <w:r w:rsidRPr="00983CE6">
        <w:rPr>
          <w:rFonts w:cs="Arial"/>
          <w:szCs w:val="20"/>
        </w:rPr>
        <w:tab/>
      </w:r>
      <w:r w:rsidRPr="00983CE6">
        <w:rPr>
          <w:rFonts w:cs="Arial"/>
          <w:szCs w:val="20"/>
        </w:rPr>
        <w:tab/>
      </w:r>
      <w:r w:rsidRPr="00983CE6">
        <w:rPr>
          <w:rFonts w:cs="Arial"/>
          <w:szCs w:val="20"/>
        </w:rPr>
        <w:tab/>
      </w:r>
      <w:r w:rsidRPr="00983CE6">
        <w:rPr>
          <w:rFonts w:cs="Arial"/>
          <w:szCs w:val="20"/>
        </w:rPr>
        <w:tab/>
      </w:r>
      <w:r w:rsidR="006A134D">
        <w:rPr>
          <w:rFonts w:cs="Arial"/>
          <w:szCs w:val="20"/>
        </w:rPr>
        <w:t>CZ</w:t>
      </w:r>
      <w:r w:rsidR="005F43CF" w:rsidRPr="005F43CF">
        <w:rPr>
          <w:rFonts w:cs="Arial"/>
          <w:szCs w:val="20"/>
        </w:rPr>
        <w:t>18628851</w:t>
      </w:r>
    </w:p>
    <w:p w14:paraId="6DCA6824" w14:textId="69A66059" w:rsidR="00983CE6" w:rsidRPr="00983CE6" w:rsidRDefault="002A6A93" w:rsidP="00D34F0C">
      <w:pPr>
        <w:pStyle w:val="Bezmezer"/>
        <w:rPr>
          <w:rFonts w:cs="Arial"/>
          <w:color w:val="333333"/>
          <w:szCs w:val="20"/>
          <w:shd w:val="clear" w:color="auto" w:fill="FFFFFF"/>
        </w:rPr>
      </w:pPr>
      <w:r w:rsidRPr="00983CE6">
        <w:rPr>
          <w:rFonts w:cs="Arial"/>
          <w:szCs w:val="20"/>
        </w:rPr>
        <w:t>zápis v obchodním rejstříku:</w:t>
      </w:r>
      <w:r w:rsidR="00983CE6" w:rsidRPr="00983CE6">
        <w:rPr>
          <w:rFonts w:cs="Arial"/>
          <w:color w:val="333333"/>
          <w:szCs w:val="20"/>
          <w:shd w:val="clear" w:color="auto" w:fill="FFFFFF"/>
        </w:rPr>
        <w:t xml:space="preserve"> </w:t>
      </w:r>
      <w:r w:rsidR="00870B0B">
        <w:rPr>
          <w:rFonts w:cs="Arial"/>
          <w:color w:val="333333"/>
          <w:szCs w:val="20"/>
          <w:shd w:val="clear" w:color="auto" w:fill="FFFFFF"/>
        </w:rPr>
        <w:tab/>
      </w:r>
      <w:r w:rsidR="006A134D" w:rsidRPr="005F43CF">
        <w:rPr>
          <w:rFonts w:cs="Arial"/>
          <w:szCs w:val="20"/>
          <w:shd w:val="clear" w:color="auto" w:fill="FFFFFF"/>
        </w:rPr>
        <w:t>C 2161 vedená u Městského soudu v Praze</w:t>
      </w:r>
    </w:p>
    <w:p w14:paraId="03A86D07" w14:textId="09050C26" w:rsidR="002A6A93" w:rsidRPr="00983CE6" w:rsidRDefault="002A6A93" w:rsidP="00D34F0C">
      <w:pPr>
        <w:pStyle w:val="Bezmezer"/>
        <w:rPr>
          <w:rFonts w:cs="Arial"/>
          <w:snapToGrid w:val="0"/>
          <w:szCs w:val="20"/>
        </w:rPr>
      </w:pPr>
      <w:r w:rsidRPr="00983CE6">
        <w:rPr>
          <w:rFonts w:cs="Arial"/>
          <w:szCs w:val="20"/>
        </w:rPr>
        <w:t>bankovní spojení:</w:t>
      </w:r>
      <w:r w:rsidRPr="00983CE6">
        <w:rPr>
          <w:rFonts w:cs="Arial"/>
          <w:szCs w:val="20"/>
        </w:rPr>
        <w:tab/>
      </w:r>
      <w:r w:rsidRPr="00983CE6">
        <w:rPr>
          <w:rFonts w:cs="Arial"/>
          <w:szCs w:val="20"/>
        </w:rPr>
        <w:tab/>
      </w:r>
      <w:r w:rsidR="005F43CF" w:rsidRPr="005F43CF">
        <w:rPr>
          <w:rFonts w:cs="Arial"/>
          <w:szCs w:val="20"/>
        </w:rPr>
        <w:t>Česká spořitelna</w:t>
      </w:r>
    </w:p>
    <w:p w14:paraId="4B84D2D5" w14:textId="6CB219FA" w:rsidR="005F43CF" w:rsidRDefault="002A6A93" w:rsidP="00D34F0C">
      <w:pPr>
        <w:pStyle w:val="Bezmezer"/>
        <w:rPr>
          <w:rFonts w:cs="Arial"/>
          <w:szCs w:val="20"/>
          <w:highlight w:val="yellow"/>
        </w:rPr>
      </w:pPr>
      <w:r w:rsidRPr="00983CE6">
        <w:rPr>
          <w:rFonts w:cs="Arial"/>
          <w:szCs w:val="20"/>
        </w:rPr>
        <w:t xml:space="preserve">číslo účtu: </w:t>
      </w:r>
      <w:r w:rsidRPr="00983CE6">
        <w:rPr>
          <w:rFonts w:cs="Arial"/>
          <w:szCs w:val="20"/>
        </w:rPr>
        <w:tab/>
      </w:r>
      <w:r w:rsidRPr="00983CE6">
        <w:rPr>
          <w:rFonts w:cs="Arial"/>
          <w:szCs w:val="20"/>
        </w:rPr>
        <w:tab/>
      </w:r>
      <w:r w:rsidRPr="00983CE6">
        <w:rPr>
          <w:rFonts w:cs="Arial"/>
          <w:szCs w:val="20"/>
        </w:rPr>
        <w:tab/>
      </w:r>
      <w:r w:rsidR="005F43CF">
        <w:t>4758062/0800</w:t>
      </w:r>
    </w:p>
    <w:p w14:paraId="0F34D9A3" w14:textId="20392673" w:rsidR="00C45D9C" w:rsidRPr="00983CE6" w:rsidRDefault="00C45D9C" w:rsidP="00D34F0C">
      <w:pPr>
        <w:pStyle w:val="Bezmezer"/>
        <w:rPr>
          <w:rFonts w:cs="Arial"/>
          <w:snapToGrid w:val="0"/>
          <w:szCs w:val="20"/>
        </w:rPr>
      </w:pPr>
      <w:r w:rsidRPr="00983CE6">
        <w:rPr>
          <w:rFonts w:cs="Arial"/>
          <w:snapToGrid w:val="0"/>
          <w:szCs w:val="20"/>
        </w:rPr>
        <w:t>(dále jen „</w:t>
      </w:r>
      <w:r w:rsidR="009064C8" w:rsidRPr="00983CE6">
        <w:rPr>
          <w:rFonts w:cs="Arial"/>
          <w:b/>
          <w:snapToGrid w:val="0"/>
          <w:szCs w:val="20"/>
        </w:rPr>
        <w:t>Prodávající</w:t>
      </w:r>
      <w:r w:rsidRPr="00983CE6">
        <w:rPr>
          <w:rFonts w:cs="Arial"/>
          <w:snapToGrid w:val="0"/>
          <w:szCs w:val="20"/>
        </w:rPr>
        <w:t>“)</w:t>
      </w:r>
    </w:p>
    <w:p w14:paraId="302772A9" w14:textId="77777777" w:rsidR="00D34F0C" w:rsidRDefault="00D34F0C" w:rsidP="002A6A93">
      <w:pPr>
        <w:rPr>
          <w:rFonts w:cs="Arial"/>
          <w:sz w:val="22"/>
        </w:rPr>
      </w:pPr>
    </w:p>
    <w:p w14:paraId="02D0D0CA" w14:textId="77777777" w:rsidR="001E2D07" w:rsidRPr="00983CE6" w:rsidRDefault="001E2D07" w:rsidP="001E2D07">
      <w:pPr>
        <w:rPr>
          <w:rFonts w:cs="Arial"/>
          <w:szCs w:val="20"/>
        </w:rPr>
      </w:pPr>
      <w:r w:rsidRPr="00983CE6">
        <w:rPr>
          <w:rFonts w:cs="Arial"/>
          <w:szCs w:val="20"/>
        </w:rPr>
        <w:t>(Kupují a Prodávající dále jen „</w:t>
      </w:r>
      <w:r w:rsidRPr="00983CE6">
        <w:rPr>
          <w:rFonts w:cs="Arial"/>
          <w:b/>
          <w:szCs w:val="20"/>
        </w:rPr>
        <w:t>Smluvní strany</w:t>
      </w:r>
      <w:r w:rsidRPr="00983CE6">
        <w:rPr>
          <w:rFonts w:cs="Arial"/>
          <w:szCs w:val="20"/>
        </w:rPr>
        <w:t>“ nebo každý zvlášť „</w:t>
      </w:r>
      <w:r w:rsidRPr="00983CE6">
        <w:rPr>
          <w:rFonts w:cs="Arial"/>
          <w:b/>
          <w:szCs w:val="20"/>
        </w:rPr>
        <w:t>Smluvní strana</w:t>
      </w:r>
      <w:r w:rsidRPr="00983CE6">
        <w:rPr>
          <w:rFonts w:cs="Arial"/>
          <w:szCs w:val="20"/>
        </w:rPr>
        <w:t>“)</w:t>
      </w:r>
    </w:p>
    <w:p w14:paraId="75AFBF95" w14:textId="0AF339F2" w:rsidR="001E2D07" w:rsidRPr="00983CE6" w:rsidRDefault="00604BB4" w:rsidP="00381C16">
      <w:pPr>
        <w:rPr>
          <w:rFonts w:cs="Arial"/>
          <w:szCs w:val="20"/>
        </w:rPr>
      </w:pPr>
      <w:r>
        <w:rPr>
          <w:rFonts w:cs="Arial"/>
          <w:szCs w:val="20"/>
        </w:rPr>
        <w:t xml:space="preserve">uzavřely </w:t>
      </w:r>
      <w:r w:rsidR="0045311A">
        <w:rPr>
          <w:rFonts w:cs="Arial"/>
          <w:szCs w:val="20"/>
        </w:rPr>
        <w:t>dle § 2079</w:t>
      </w:r>
      <w:r w:rsidR="001E2D07" w:rsidRPr="00983CE6">
        <w:rPr>
          <w:rFonts w:cs="Arial"/>
          <w:szCs w:val="20"/>
        </w:rPr>
        <w:t xml:space="preserve"> a násl. zákona č. 89/2012 Sb., občanského zákoníku ve znění pozdějších předpisů (dále jen „</w:t>
      </w:r>
      <w:r w:rsidR="001E2D07" w:rsidRPr="00983CE6">
        <w:rPr>
          <w:rFonts w:cs="Arial"/>
          <w:b/>
          <w:szCs w:val="20"/>
        </w:rPr>
        <w:t>O</w:t>
      </w:r>
      <w:r w:rsidR="00C652E1">
        <w:rPr>
          <w:rFonts w:cs="Arial"/>
          <w:b/>
          <w:szCs w:val="20"/>
        </w:rPr>
        <w:t>bčanský zákoník</w:t>
      </w:r>
      <w:r w:rsidR="00381C16">
        <w:rPr>
          <w:rFonts w:cs="Arial"/>
          <w:szCs w:val="20"/>
        </w:rPr>
        <w:t xml:space="preserve">“) a v souladu s § 63 </w:t>
      </w:r>
      <w:r w:rsidR="00E23786">
        <w:rPr>
          <w:rFonts w:cs="Arial"/>
          <w:szCs w:val="20"/>
        </w:rPr>
        <w:t xml:space="preserve">odst. 5 </w:t>
      </w:r>
      <w:r w:rsidR="00E23786" w:rsidRPr="00983CE6">
        <w:rPr>
          <w:rFonts w:cs="Arial"/>
          <w:szCs w:val="20"/>
        </w:rPr>
        <w:t>zákona</w:t>
      </w:r>
      <w:r w:rsidR="001E2D07" w:rsidRPr="00983CE6">
        <w:rPr>
          <w:rFonts w:cs="Arial"/>
          <w:szCs w:val="20"/>
        </w:rPr>
        <w:t xml:space="preserve"> č. 134/2016 Sb., o zadávání veřejných zakázek, ve znění pozdějších předpisů (dále jen („</w:t>
      </w:r>
      <w:r w:rsidR="001E2D07" w:rsidRPr="00983CE6">
        <w:rPr>
          <w:rFonts w:cs="Arial"/>
          <w:b/>
          <w:szCs w:val="20"/>
        </w:rPr>
        <w:t>ZZVZ</w:t>
      </w:r>
      <w:r w:rsidR="001C65DE">
        <w:rPr>
          <w:rFonts w:cs="Arial"/>
          <w:szCs w:val="20"/>
        </w:rPr>
        <w:t>“) tuto</w:t>
      </w:r>
      <w:r w:rsidR="00381C16">
        <w:rPr>
          <w:rFonts w:cs="Arial"/>
          <w:szCs w:val="20"/>
        </w:rPr>
        <w:t xml:space="preserve"> </w:t>
      </w:r>
      <w:r w:rsidR="001E2D07" w:rsidRPr="00983CE6">
        <w:rPr>
          <w:rFonts w:cs="Arial"/>
          <w:szCs w:val="20"/>
        </w:rPr>
        <w:t>rámcovou kupní</w:t>
      </w:r>
      <w:r w:rsidR="00983CE6" w:rsidRPr="00983CE6">
        <w:rPr>
          <w:rFonts w:cs="Arial"/>
          <w:szCs w:val="20"/>
        </w:rPr>
        <w:t xml:space="preserve"> smlouvu</w:t>
      </w:r>
      <w:r w:rsidR="00381C16">
        <w:rPr>
          <w:rFonts w:cs="Arial"/>
          <w:szCs w:val="20"/>
        </w:rPr>
        <w:t xml:space="preserve"> k veřejné zakázce s názvem</w:t>
      </w:r>
    </w:p>
    <w:p w14:paraId="7255B575" w14:textId="7A39FFA0" w:rsidR="001E2D07" w:rsidRPr="00983CE6" w:rsidRDefault="001E2D07" w:rsidP="001E2D07">
      <w:pPr>
        <w:jc w:val="center"/>
        <w:rPr>
          <w:rFonts w:cs="Arial"/>
          <w:szCs w:val="20"/>
        </w:rPr>
      </w:pPr>
      <w:r w:rsidRPr="00983CE6">
        <w:rPr>
          <w:rFonts w:cs="Arial"/>
          <w:szCs w:val="20"/>
        </w:rPr>
        <w:t>„</w:t>
      </w:r>
      <w:r w:rsidR="001C65DE">
        <w:rPr>
          <w:rFonts w:cs="Arial"/>
          <w:szCs w:val="20"/>
        </w:rPr>
        <w:t>Dekontaminační prostředky</w:t>
      </w:r>
      <w:r w:rsidRPr="00983CE6">
        <w:rPr>
          <w:rFonts w:cs="Arial"/>
          <w:szCs w:val="20"/>
        </w:rPr>
        <w:t xml:space="preserve">“ </w:t>
      </w:r>
    </w:p>
    <w:p w14:paraId="299F1195" w14:textId="7815FEA5" w:rsidR="00833A80" w:rsidRDefault="001E2D07" w:rsidP="001E2D07">
      <w:pPr>
        <w:spacing w:after="0"/>
        <w:jc w:val="center"/>
        <w:rPr>
          <w:rFonts w:cs="Arial"/>
          <w:szCs w:val="20"/>
        </w:rPr>
      </w:pPr>
      <w:r w:rsidRPr="00983CE6">
        <w:rPr>
          <w:rFonts w:cs="Arial"/>
          <w:szCs w:val="20"/>
        </w:rPr>
        <w:t>(dále jen „</w:t>
      </w:r>
      <w:r w:rsidRPr="00983CE6">
        <w:rPr>
          <w:rFonts w:cs="Arial"/>
          <w:b/>
          <w:szCs w:val="20"/>
        </w:rPr>
        <w:t>Rámcová smlouva</w:t>
      </w:r>
      <w:r w:rsidRPr="00983CE6">
        <w:rPr>
          <w:rFonts w:cs="Arial"/>
          <w:szCs w:val="20"/>
        </w:rPr>
        <w:t>“)</w:t>
      </w:r>
    </w:p>
    <w:p w14:paraId="7ED6F1AE" w14:textId="462E23DB" w:rsidR="00455170" w:rsidRDefault="00455170" w:rsidP="001E2D07">
      <w:pPr>
        <w:spacing w:after="0"/>
        <w:jc w:val="center"/>
        <w:rPr>
          <w:rFonts w:cs="Arial"/>
          <w:szCs w:val="20"/>
        </w:rPr>
      </w:pPr>
    </w:p>
    <w:p w14:paraId="7322743A" w14:textId="39B27D79" w:rsidR="00455170" w:rsidRDefault="00455170" w:rsidP="001E2D07">
      <w:pPr>
        <w:spacing w:after="0"/>
        <w:jc w:val="center"/>
        <w:rPr>
          <w:rFonts w:cs="Arial"/>
          <w:szCs w:val="20"/>
        </w:rPr>
      </w:pPr>
    </w:p>
    <w:p w14:paraId="0F845A76" w14:textId="5B164BCE" w:rsidR="00455170" w:rsidRDefault="00455170" w:rsidP="001E2D07">
      <w:pPr>
        <w:spacing w:after="0"/>
        <w:jc w:val="center"/>
        <w:rPr>
          <w:rFonts w:cs="Arial"/>
          <w:szCs w:val="20"/>
        </w:rPr>
      </w:pPr>
    </w:p>
    <w:p w14:paraId="0166F80E" w14:textId="36BFF9AC" w:rsidR="00455170" w:rsidRDefault="00455170" w:rsidP="001E2D07">
      <w:pPr>
        <w:spacing w:after="0"/>
        <w:jc w:val="center"/>
        <w:rPr>
          <w:rFonts w:cs="Arial"/>
          <w:szCs w:val="20"/>
        </w:rPr>
      </w:pPr>
    </w:p>
    <w:p w14:paraId="7DD9F9E5" w14:textId="77777777" w:rsidR="00455170" w:rsidRDefault="00455170" w:rsidP="001E2D07">
      <w:pPr>
        <w:spacing w:after="0"/>
        <w:jc w:val="center"/>
        <w:rPr>
          <w:snapToGrid w:val="0"/>
        </w:rPr>
        <w:sectPr w:rsidR="00455170" w:rsidSect="00455170">
          <w:footerReference w:type="default" r:id="rId8"/>
          <w:headerReference w:type="firs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6724024" w14:textId="77777777" w:rsidR="009064C8" w:rsidRDefault="009064C8" w:rsidP="009064C8">
      <w:pPr>
        <w:pStyle w:val="Nadpis1"/>
        <w:numPr>
          <w:ilvl w:val="0"/>
          <w:numId w:val="0"/>
        </w:numPr>
        <w:spacing w:before="0"/>
        <w:ind w:left="567" w:hanging="567"/>
        <w:rPr>
          <w:snapToGrid w:val="0"/>
        </w:rPr>
      </w:pPr>
      <w:r>
        <w:rPr>
          <w:snapToGrid w:val="0"/>
        </w:rPr>
        <w:lastRenderedPageBreak/>
        <w:t xml:space="preserve">PREAMBULE </w:t>
      </w:r>
    </w:p>
    <w:p w14:paraId="3E97D7E4" w14:textId="34AE1482" w:rsidR="009922B1" w:rsidRDefault="001E2D07" w:rsidP="009922B1">
      <w:pPr>
        <w:pStyle w:val="Nadpis2"/>
        <w:numPr>
          <w:ilvl w:val="0"/>
          <w:numId w:val="11"/>
        </w:numPr>
        <w:rPr>
          <w:szCs w:val="20"/>
        </w:rPr>
      </w:pPr>
      <w:r w:rsidRPr="001E2D07">
        <w:rPr>
          <w:szCs w:val="20"/>
        </w:rPr>
        <w:t xml:space="preserve">Tato </w:t>
      </w:r>
      <w:r>
        <w:rPr>
          <w:szCs w:val="20"/>
        </w:rPr>
        <w:t>Rámcová s</w:t>
      </w:r>
      <w:r w:rsidRPr="001E2D07">
        <w:rPr>
          <w:szCs w:val="20"/>
        </w:rPr>
        <w:t xml:space="preserve">mlouva </w:t>
      </w:r>
      <w:r w:rsidR="00A75CAB">
        <w:rPr>
          <w:szCs w:val="20"/>
        </w:rPr>
        <w:t>je uzavřena na základě</w:t>
      </w:r>
      <w:r w:rsidR="00A75CAB" w:rsidRPr="00A75CAB">
        <w:rPr>
          <w:szCs w:val="20"/>
        </w:rPr>
        <w:t xml:space="preserve"> jednacího řízení </w:t>
      </w:r>
      <w:r w:rsidR="00A75CAB">
        <w:rPr>
          <w:szCs w:val="20"/>
        </w:rPr>
        <w:t xml:space="preserve">bez uveřejnění </w:t>
      </w:r>
      <w:r w:rsidR="00DB77DF">
        <w:rPr>
          <w:szCs w:val="20"/>
        </w:rPr>
        <w:t>(dále jen „</w:t>
      </w:r>
      <w:r w:rsidR="00DB77DF" w:rsidRPr="00DB77DF">
        <w:rPr>
          <w:b/>
          <w:szCs w:val="20"/>
        </w:rPr>
        <w:t>JŘBU</w:t>
      </w:r>
      <w:r w:rsidR="00DB77DF">
        <w:rPr>
          <w:szCs w:val="20"/>
        </w:rPr>
        <w:t xml:space="preserve">“) </w:t>
      </w:r>
      <w:r w:rsidR="00A75CAB">
        <w:rPr>
          <w:szCs w:val="20"/>
        </w:rPr>
        <w:t>podle § 63 odst. 5</w:t>
      </w:r>
      <w:r w:rsidR="00A75CAB" w:rsidRPr="00A75CAB">
        <w:rPr>
          <w:szCs w:val="20"/>
        </w:rPr>
        <w:t xml:space="preserve"> zákona č. 134/2016 Sb., o zadávání veřejných zakázek</w:t>
      </w:r>
      <w:r w:rsidR="00A75CAB">
        <w:rPr>
          <w:szCs w:val="20"/>
        </w:rPr>
        <w:t>,</w:t>
      </w:r>
      <w:r w:rsidR="00A75CAB" w:rsidRPr="00A75CAB">
        <w:rPr>
          <w:szCs w:val="20"/>
        </w:rPr>
        <w:t xml:space="preserve"> ve znění </w:t>
      </w:r>
      <w:r w:rsidR="009922B1">
        <w:rPr>
          <w:szCs w:val="20"/>
        </w:rPr>
        <w:t>pozdějších předpisů,</w:t>
      </w:r>
      <w:r w:rsidR="00A75CAB">
        <w:rPr>
          <w:szCs w:val="20"/>
        </w:rPr>
        <w:t xml:space="preserve"> na veřejnou zakázku </w:t>
      </w:r>
      <w:r w:rsidR="009922B1">
        <w:rPr>
          <w:szCs w:val="20"/>
        </w:rPr>
        <w:t xml:space="preserve">s názvem </w:t>
      </w:r>
      <w:r w:rsidR="00A75CAB">
        <w:rPr>
          <w:szCs w:val="20"/>
        </w:rPr>
        <w:t>„Dekontaminační prostředky</w:t>
      </w:r>
      <w:r w:rsidR="00DB77DF">
        <w:rPr>
          <w:szCs w:val="20"/>
        </w:rPr>
        <w:t>“ (dále jen „</w:t>
      </w:r>
      <w:r w:rsidR="00DB77DF" w:rsidRPr="00DB77DF">
        <w:rPr>
          <w:b/>
          <w:szCs w:val="20"/>
        </w:rPr>
        <w:t>Veřejná zakázka</w:t>
      </w:r>
      <w:r w:rsidR="00DB77DF">
        <w:rPr>
          <w:szCs w:val="20"/>
        </w:rPr>
        <w:t xml:space="preserve">“), </w:t>
      </w:r>
      <w:r w:rsidR="009922B1">
        <w:rPr>
          <w:szCs w:val="20"/>
        </w:rPr>
        <w:t xml:space="preserve">v níž se Prodávající </w:t>
      </w:r>
      <w:r w:rsidR="00A75CAB" w:rsidRPr="00A75CAB">
        <w:rPr>
          <w:szCs w:val="20"/>
        </w:rPr>
        <w:t xml:space="preserve">stal vybraným dodavatelem. Obě smluvní strany se zavazují plnit podmínky obsažené v následujících ustanoveních této </w:t>
      </w:r>
      <w:r w:rsidR="009922B1">
        <w:rPr>
          <w:szCs w:val="20"/>
        </w:rPr>
        <w:t>Rámcové s</w:t>
      </w:r>
      <w:r w:rsidR="00A75CAB" w:rsidRPr="00A75CAB">
        <w:rPr>
          <w:szCs w:val="20"/>
        </w:rPr>
        <w:t>mlouvy</w:t>
      </w:r>
      <w:r w:rsidR="009922B1">
        <w:rPr>
          <w:szCs w:val="20"/>
        </w:rPr>
        <w:t>.</w:t>
      </w:r>
    </w:p>
    <w:p w14:paraId="0FFF822A" w14:textId="0291C3B8" w:rsidR="009922B1" w:rsidRDefault="00DB77DF" w:rsidP="009922B1">
      <w:pPr>
        <w:pStyle w:val="Nadpis2"/>
        <w:numPr>
          <w:ilvl w:val="0"/>
          <w:numId w:val="11"/>
        </w:numPr>
        <w:rPr>
          <w:szCs w:val="20"/>
        </w:rPr>
      </w:pPr>
      <w:r>
        <w:rPr>
          <w:szCs w:val="20"/>
        </w:rPr>
        <w:t>Objednatel se rozhodl zadat V</w:t>
      </w:r>
      <w:r w:rsidR="009922B1">
        <w:rPr>
          <w:szCs w:val="20"/>
        </w:rPr>
        <w:t>eřejnou zakázku v </w:t>
      </w:r>
      <w:r w:rsidR="009922B1" w:rsidRPr="00DB77DF">
        <w:rPr>
          <w:szCs w:val="20"/>
        </w:rPr>
        <w:t xml:space="preserve">jednacím řízení bez uveřejnění z důvodu krajně naléhavé potřeby zajištění dodávek dekontaminačních prostředků pro zajištění </w:t>
      </w:r>
      <w:proofErr w:type="spellStart"/>
      <w:r w:rsidR="009922B1" w:rsidRPr="00DB77DF">
        <w:rPr>
          <w:szCs w:val="20"/>
        </w:rPr>
        <w:t>biobezpečnosti</w:t>
      </w:r>
      <w:proofErr w:type="spellEnd"/>
      <w:r w:rsidRPr="00DB77DF">
        <w:rPr>
          <w:szCs w:val="20"/>
        </w:rPr>
        <w:t xml:space="preserve"> v souvislosti s nebezpečím </w:t>
      </w:r>
      <w:r w:rsidRPr="00DB77DF">
        <w:rPr>
          <w:rFonts w:cs="Arial"/>
          <w:szCs w:val="20"/>
        </w:rPr>
        <w:t xml:space="preserve">zavlečení velmi nebezpečné nákazy slintavky a kulhavky na území České republiky </w:t>
      </w:r>
      <w:r w:rsidRPr="00DB77DF">
        <w:rPr>
          <w:rFonts w:cs="Arial"/>
          <w:iCs/>
          <w:szCs w:val="20"/>
        </w:rPr>
        <w:t>a se zamezením jejího dalšího šíření</w:t>
      </w:r>
      <w:r w:rsidRPr="00DB77DF">
        <w:rPr>
          <w:szCs w:val="20"/>
        </w:rPr>
        <w:t>.</w:t>
      </w:r>
      <w:r>
        <w:rPr>
          <w:szCs w:val="20"/>
        </w:rPr>
        <w:t xml:space="preserve"> </w:t>
      </w:r>
    </w:p>
    <w:p w14:paraId="2356FCBD" w14:textId="3AB6C064" w:rsidR="009064C8" w:rsidRPr="009922B1" w:rsidRDefault="008D0170" w:rsidP="009922B1">
      <w:pPr>
        <w:pStyle w:val="Nadpis2"/>
        <w:numPr>
          <w:ilvl w:val="0"/>
          <w:numId w:val="11"/>
        </w:numPr>
        <w:rPr>
          <w:szCs w:val="20"/>
        </w:rPr>
      </w:pPr>
      <w:r w:rsidRPr="009922B1">
        <w:rPr>
          <w:szCs w:val="20"/>
        </w:rPr>
        <w:t>Prodávající</w:t>
      </w:r>
      <w:r w:rsidR="001E2D07" w:rsidRPr="009922B1">
        <w:rPr>
          <w:rFonts w:cs="Arial"/>
          <w:szCs w:val="20"/>
        </w:rPr>
        <w:t xml:space="preserve"> uzavřením této Rámcové smlouvy </w:t>
      </w:r>
      <w:r w:rsidR="00983CE6" w:rsidRPr="009922B1">
        <w:rPr>
          <w:rFonts w:cs="Arial"/>
          <w:szCs w:val="20"/>
        </w:rPr>
        <w:t xml:space="preserve">prohlašuje, že </w:t>
      </w:r>
      <w:r w:rsidR="008D06AE" w:rsidRPr="009922B1">
        <w:rPr>
          <w:rFonts w:eastAsia="Times New Roman" w:cs="Arial"/>
          <w:szCs w:val="20"/>
        </w:rPr>
        <w:t>disponuje veškerými</w:t>
      </w:r>
      <w:r w:rsidR="00A248BE" w:rsidRPr="009922B1">
        <w:rPr>
          <w:rFonts w:eastAsia="Times New Roman" w:cs="Arial"/>
          <w:szCs w:val="20"/>
        </w:rPr>
        <w:t xml:space="preserve"> prostředky,</w:t>
      </w:r>
      <w:r w:rsidR="008D06AE" w:rsidRPr="009922B1">
        <w:rPr>
          <w:rFonts w:eastAsia="Times New Roman" w:cs="Arial"/>
          <w:szCs w:val="20"/>
        </w:rPr>
        <w:t xml:space="preserve"> profesními znalostmi a</w:t>
      </w:r>
      <w:r w:rsidR="00A248BE" w:rsidRPr="009922B1">
        <w:rPr>
          <w:rFonts w:eastAsia="Times New Roman" w:cs="Arial"/>
          <w:szCs w:val="20"/>
        </w:rPr>
        <w:t> </w:t>
      </w:r>
      <w:r w:rsidR="008D06AE" w:rsidRPr="009922B1">
        <w:rPr>
          <w:rFonts w:eastAsia="Times New Roman" w:cs="Arial"/>
          <w:szCs w:val="20"/>
        </w:rPr>
        <w:t>dovednostmi</w:t>
      </w:r>
      <w:r w:rsidR="00A248BE" w:rsidRPr="009922B1">
        <w:rPr>
          <w:rFonts w:eastAsia="Times New Roman" w:cs="Arial"/>
          <w:szCs w:val="20"/>
        </w:rPr>
        <w:t xml:space="preserve"> potřebnými</w:t>
      </w:r>
      <w:r w:rsidR="008D06AE" w:rsidRPr="009922B1">
        <w:rPr>
          <w:rFonts w:eastAsia="Times New Roman" w:cs="Arial"/>
          <w:szCs w:val="20"/>
        </w:rPr>
        <w:t xml:space="preserve"> k řádnému splnění předmětu </w:t>
      </w:r>
      <w:r w:rsidR="008D06AE" w:rsidRPr="009922B1">
        <w:rPr>
          <w:rFonts w:cs="Arial"/>
          <w:szCs w:val="20"/>
        </w:rPr>
        <w:t xml:space="preserve">Veřejné zakázky a při plnění této </w:t>
      </w:r>
      <w:r w:rsidR="001E2D07" w:rsidRPr="009922B1">
        <w:rPr>
          <w:rFonts w:cs="Arial"/>
          <w:szCs w:val="20"/>
        </w:rPr>
        <w:t>Rámcové smlouvy</w:t>
      </w:r>
      <w:r w:rsidR="008D06AE" w:rsidRPr="009922B1">
        <w:rPr>
          <w:rFonts w:cs="Arial"/>
          <w:szCs w:val="20"/>
        </w:rPr>
        <w:t xml:space="preserve"> vystupuje jako odborník v oblasti předmětu Veřejné zakázky</w:t>
      </w:r>
      <w:r w:rsidR="00EB1A3E" w:rsidRPr="009922B1">
        <w:rPr>
          <w:rFonts w:cs="Arial"/>
          <w:szCs w:val="20"/>
        </w:rPr>
        <w:t>.</w:t>
      </w:r>
      <w:r w:rsidR="00402D6D" w:rsidRPr="009922B1">
        <w:rPr>
          <w:szCs w:val="20"/>
        </w:rPr>
        <w:t xml:space="preserve"> </w:t>
      </w:r>
    </w:p>
    <w:p w14:paraId="38C15806" w14:textId="33915695" w:rsidR="00D34F0C" w:rsidRPr="002462C7" w:rsidRDefault="00EE766F" w:rsidP="00EE766F">
      <w:pPr>
        <w:pStyle w:val="Nadpis1"/>
        <w:rPr>
          <w:szCs w:val="20"/>
        </w:rPr>
      </w:pPr>
      <w:r w:rsidRPr="002462C7">
        <w:rPr>
          <w:szCs w:val="20"/>
        </w:rPr>
        <w:t>ÚVODNÍ USTANOVENÍ</w:t>
      </w:r>
    </w:p>
    <w:p w14:paraId="42952B34" w14:textId="572730AA" w:rsidR="0043428C" w:rsidRPr="0043428C" w:rsidRDefault="00EE766F" w:rsidP="0043428C">
      <w:pPr>
        <w:pStyle w:val="Nadpis2"/>
        <w:rPr>
          <w:rFonts w:cs="Arial"/>
          <w:szCs w:val="20"/>
        </w:rPr>
      </w:pPr>
      <w:r w:rsidRPr="002462C7">
        <w:rPr>
          <w:rFonts w:cs="Arial"/>
          <w:szCs w:val="20"/>
        </w:rPr>
        <w:t>Kupující prohlašuje, že je organizační složkou státu, splňuje veškeré podmínky a požadavky v</w:t>
      </w:r>
      <w:r w:rsidR="00CF665E">
        <w:rPr>
          <w:rFonts w:cs="Arial"/>
          <w:szCs w:val="20"/>
        </w:rPr>
        <w:t> </w:t>
      </w:r>
      <w:r w:rsidRPr="002462C7">
        <w:rPr>
          <w:rFonts w:cs="Arial"/>
          <w:szCs w:val="20"/>
        </w:rPr>
        <w:t>této</w:t>
      </w:r>
      <w:r w:rsidR="001E2D07">
        <w:rPr>
          <w:rFonts w:cs="Arial"/>
          <w:szCs w:val="20"/>
        </w:rPr>
        <w:t xml:space="preserve"> Rámcové smlouvě</w:t>
      </w:r>
      <w:r w:rsidRPr="002462C7">
        <w:rPr>
          <w:rFonts w:cs="Arial"/>
          <w:szCs w:val="20"/>
        </w:rPr>
        <w:t xml:space="preserve"> stanovené a je</w:t>
      </w:r>
      <w:r w:rsidR="001E2D07">
        <w:rPr>
          <w:rFonts w:cs="Arial"/>
          <w:szCs w:val="20"/>
        </w:rPr>
        <w:t xml:space="preserve"> oprávněn tuto Rámcovou smlouvu</w:t>
      </w:r>
      <w:r w:rsidRPr="002462C7">
        <w:rPr>
          <w:rFonts w:cs="Arial"/>
          <w:szCs w:val="20"/>
        </w:rPr>
        <w:t xml:space="preserve"> uzavřít a řádně plnit závazky v ní obsažené</w:t>
      </w:r>
    </w:p>
    <w:p w14:paraId="03881C6E" w14:textId="4FD522DA" w:rsidR="00EE766F" w:rsidRPr="002462C7" w:rsidRDefault="00EE766F" w:rsidP="00EE766F">
      <w:pPr>
        <w:pStyle w:val="Nadpis2"/>
        <w:rPr>
          <w:szCs w:val="20"/>
        </w:rPr>
      </w:pPr>
      <w:r w:rsidRPr="002462C7">
        <w:rPr>
          <w:szCs w:val="20"/>
        </w:rPr>
        <w:t>Prodávající prohlašuje, že:</w:t>
      </w:r>
    </w:p>
    <w:p w14:paraId="27BA06A4" w14:textId="06304102" w:rsidR="00EE766F" w:rsidRPr="002462C7" w:rsidRDefault="001E2D07" w:rsidP="001E2D07">
      <w:pPr>
        <w:pStyle w:val="Nadpis3"/>
        <w:rPr>
          <w:rFonts w:cs="Arial"/>
          <w:szCs w:val="20"/>
        </w:rPr>
      </w:pPr>
      <w:r w:rsidRPr="001E2D07">
        <w:rPr>
          <w:rFonts w:cs="Arial"/>
          <w:szCs w:val="20"/>
        </w:rPr>
        <w:t xml:space="preserve">je podnikatelem dle </w:t>
      </w:r>
      <w:proofErr w:type="spellStart"/>
      <w:r w:rsidRPr="001E2D07">
        <w:rPr>
          <w:rFonts w:cs="Arial"/>
          <w:szCs w:val="20"/>
        </w:rPr>
        <w:t>ust</w:t>
      </w:r>
      <w:proofErr w:type="spellEnd"/>
      <w:r w:rsidRPr="001E2D07">
        <w:rPr>
          <w:rFonts w:cs="Arial"/>
          <w:szCs w:val="20"/>
        </w:rPr>
        <w:t>. § 420 a násl. O</w:t>
      </w:r>
      <w:r w:rsidR="00C652E1">
        <w:rPr>
          <w:rFonts w:cs="Arial"/>
          <w:szCs w:val="20"/>
        </w:rPr>
        <w:t>bčanského zákoníku</w:t>
      </w:r>
      <w:r w:rsidR="00EE766F" w:rsidRPr="002462C7">
        <w:rPr>
          <w:rFonts w:cs="Arial"/>
          <w:szCs w:val="20"/>
        </w:rPr>
        <w:t>;</w:t>
      </w:r>
    </w:p>
    <w:p w14:paraId="3E0425C8" w14:textId="77777777" w:rsidR="00E920F4" w:rsidRPr="002462C7" w:rsidRDefault="00E920F4" w:rsidP="00E920F4">
      <w:pPr>
        <w:pStyle w:val="Nadpis3"/>
        <w:rPr>
          <w:rFonts w:cs="Arial"/>
          <w:szCs w:val="20"/>
        </w:rPr>
      </w:pPr>
      <w:bookmarkStart w:id="1" w:name="_Ref331084034"/>
      <w:r w:rsidRPr="002462C7">
        <w:rPr>
          <w:rFonts w:cs="Arial"/>
          <w:szCs w:val="20"/>
        </w:rPr>
        <w:t>splňuje podmínky základní způsobilosti uvedené v </w:t>
      </w:r>
      <w:proofErr w:type="spellStart"/>
      <w:r w:rsidRPr="002462C7">
        <w:rPr>
          <w:rFonts w:cs="Arial"/>
          <w:szCs w:val="20"/>
        </w:rPr>
        <w:t>ust</w:t>
      </w:r>
      <w:proofErr w:type="spellEnd"/>
      <w:r w:rsidRPr="002462C7">
        <w:rPr>
          <w:rFonts w:cs="Arial"/>
          <w:szCs w:val="20"/>
        </w:rPr>
        <w:t>. § 74 odst. 1 ZZVZ;</w:t>
      </w:r>
    </w:p>
    <w:p w14:paraId="402A4AFD" w14:textId="77777777" w:rsidR="00E920F4" w:rsidRPr="002462C7" w:rsidRDefault="00E920F4" w:rsidP="00E920F4">
      <w:pPr>
        <w:pStyle w:val="Nadpis3"/>
        <w:rPr>
          <w:szCs w:val="20"/>
        </w:rPr>
      </w:pPr>
      <w:r w:rsidRPr="002462C7">
        <w:rPr>
          <w:szCs w:val="20"/>
        </w:rPr>
        <w:t xml:space="preserve">splňuje podmínky profesní způsobilosti uvedené v </w:t>
      </w:r>
      <w:proofErr w:type="spellStart"/>
      <w:r w:rsidRPr="002462C7">
        <w:rPr>
          <w:szCs w:val="20"/>
        </w:rPr>
        <w:t>ust</w:t>
      </w:r>
      <w:proofErr w:type="spellEnd"/>
      <w:r w:rsidRPr="002462C7">
        <w:rPr>
          <w:szCs w:val="20"/>
        </w:rPr>
        <w:t>. § 77 odst. 1 ZZVZ;</w:t>
      </w:r>
    </w:p>
    <w:p w14:paraId="249DB76E" w14:textId="329FEFC3" w:rsidR="001E2D07" w:rsidRPr="00983CE6" w:rsidRDefault="001E2D07" w:rsidP="00983CE6">
      <w:pPr>
        <w:pStyle w:val="Nadpis3"/>
        <w:rPr>
          <w:szCs w:val="20"/>
        </w:rPr>
      </w:pPr>
      <w:r w:rsidRPr="001E2D07">
        <w:rPr>
          <w:szCs w:val="20"/>
        </w:rPr>
        <w:t>splňuje v</w:t>
      </w:r>
      <w:r w:rsidR="00983CE6">
        <w:rPr>
          <w:szCs w:val="20"/>
        </w:rPr>
        <w:t>eškeré podmínky a požadavky v</w:t>
      </w:r>
      <w:r>
        <w:rPr>
          <w:szCs w:val="20"/>
        </w:rPr>
        <w:t xml:space="preserve"> Rámcové s</w:t>
      </w:r>
      <w:r w:rsidRPr="001E2D07">
        <w:rPr>
          <w:szCs w:val="20"/>
        </w:rPr>
        <w:t>mlouvě</w:t>
      </w:r>
      <w:r w:rsidR="00DB77DF">
        <w:rPr>
          <w:szCs w:val="20"/>
        </w:rPr>
        <w:t xml:space="preserve"> a dokumentaci k JŘBU</w:t>
      </w:r>
      <w:r w:rsidRPr="001E2D07">
        <w:rPr>
          <w:szCs w:val="20"/>
        </w:rPr>
        <w:t xml:space="preserve"> stanovené a je oprávněn </w:t>
      </w:r>
      <w:r>
        <w:rPr>
          <w:szCs w:val="20"/>
        </w:rPr>
        <w:t>Rámcovou s</w:t>
      </w:r>
      <w:r w:rsidRPr="001E2D07">
        <w:rPr>
          <w:szCs w:val="20"/>
        </w:rPr>
        <w:t>mlouvu uzavřít a řádně plnit závazky v ní obsažené;</w:t>
      </w:r>
    </w:p>
    <w:p w14:paraId="5192BE5E" w14:textId="2C97E2A9" w:rsidR="001E2D07" w:rsidRPr="001E2D07" w:rsidRDefault="001E2D07" w:rsidP="001E2D07">
      <w:pPr>
        <w:pStyle w:val="Nadpis3"/>
        <w:rPr>
          <w:szCs w:val="20"/>
        </w:rPr>
      </w:pPr>
      <w:r w:rsidRPr="001E2D07">
        <w:rPr>
          <w:szCs w:val="20"/>
        </w:rPr>
        <w:t xml:space="preserve">je odborně způsobilý ke splnění všech svých závazků podle </w:t>
      </w:r>
      <w:r>
        <w:rPr>
          <w:szCs w:val="20"/>
        </w:rPr>
        <w:t>Rámcové s</w:t>
      </w:r>
      <w:r w:rsidRPr="001E2D07">
        <w:rPr>
          <w:szCs w:val="20"/>
        </w:rPr>
        <w:t>mlouvy;</w:t>
      </w:r>
    </w:p>
    <w:p w14:paraId="059DF9F6" w14:textId="0BCDD46F" w:rsidR="001E2D07" w:rsidRPr="001E2D07" w:rsidRDefault="001E2D07" w:rsidP="001E2D07">
      <w:pPr>
        <w:pStyle w:val="Nadpis3"/>
        <w:rPr>
          <w:szCs w:val="20"/>
        </w:rPr>
      </w:pPr>
      <w:r w:rsidRPr="001E2D07">
        <w:rPr>
          <w:szCs w:val="20"/>
        </w:rPr>
        <w:t xml:space="preserve">se detailně seznámil s rozsahem a povahou plnění dle této </w:t>
      </w:r>
      <w:r>
        <w:rPr>
          <w:szCs w:val="20"/>
        </w:rPr>
        <w:t>Rámcové s</w:t>
      </w:r>
      <w:r w:rsidRPr="001E2D07">
        <w:rPr>
          <w:szCs w:val="20"/>
        </w:rPr>
        <w:t>mlouvy</w:t>
      </w:r>
      <w:r w:rsidR="00DB77DF">
        <w:rPr>
          <w:szCs w:val="20"/>
        </w:rPr>
        <w:t xml:space="preserve"> a zadávacích podmínek k JŘBU </w:t>
      </w:r>
      <w:r w:rsidRPr="001E2D07">
        <w:rPr>
          <w:szCs w:val="20"/>
        </w:rPr>
        <w:t xml:space="preserve">, jsou mu známy veškeré podmínky nezbytné k realizaci plnění dle této </w:t>
      </w:r>
      <w:r>
        <w:rPr>
          <w:szCs w:val="20"/>
        </w:rPr>
        <w:t>Rámcové s</w:t>
      </w:r>
      <w:r w:rsidRPr="001E2D07">
        <w:rPr>
          <w:szCs w:val="20"/>
        </w:rPr>
        <w:t xml:space="preserve">mlouvy, a že disponuje takovými kapacitami a odbornými znalostmi, které jsou nezbytné pro realizaci plnění dle této </w:t>
      </w:r>
      <w:r>
        <w:rPr>
          <w:szCs w:val="20"/>
        </w:rPr>
        <w:t>Rámcové s</w:t>
      </w:r>
      <w:r w:rsidRPr="001E2D07">
        <w:rPr>
          <w:szCs w:val="20"/>
        </w:rPr>
        <w:t>mlouvy za ma</w:t>
      </w:r>
      <w:r>
        <w:rPr>
          <w:szCs w:val="20"/>
        </w:rPr>
        <w:t>ximální smluvní ceny uvedené v Rámcové s</w:t>
      </w:r>
      <w:r w:rsidR="00983CE6">
        <w:rPr>
          <w:szCs w:val="20"/>
        </w:rPr>
        <w:t>mlouvě</w:t>
      </w:r>
      <w:r w:rsidRPr="001E2D07">
        <w:rPr>
          <w:szCs w:val="20"/>
        </w:rPr>
        <w:t>;</w:t>
      </w:r>
    </w:p>
    <w:p w14:paraId="188B15BB" w14:textId="77777777" w:rsidR="001E2D07" w:rsidRPr="001E2D07" w:rsidRDefault="001E2D07" w:rsidP="001E2D07">
      <w:pPr>
        <w:pStyle w:val="Nadpis3"/>
        <w:rPr>
          <w:szCs w:val="20"/>
        </w:rPr>
      </w:pPr>
      <w:r w:rsidRPr="001E2D07">
        <w:rPr>
          <w:szCs w:val="20"/>
        </w:rPr>
        <w:t>že není obchodní společností, ve které veřejný funkcionář uvedený v § 2 odst. 1 písm. c) zákona č. 159/2006 Sb., o střetu zájmů, ve znění pozdějších předpisů (dále jen „</w:t>
      </w:r>
      <w:r w:rsidRPr="001E2D07">
        <w:rPr>
          <w:b/>
          <w:szCs w:val="20"/>
        </w:rPr>
        <w:t>Zákon o střetu zájmů</w:t>
      </w:r>
      <w:r w:rsidRPr="001E2D07">
        <w:rPr>
          <w:szCs w:val="20"/>
        </w:rPr>
        <w:t>“), člen vlády nebo vedoucí jiného ústředního správního úřadu, v jehož čele není člen vlády nebo jím ovládaná osoba vlastní podíl představující alespoň 25 % účasti společníka v obchodní společnosti;</w:t>
      </w:r>
    </w:p>
    <w:p w14:paraId="2ACD65BA" w14:textId="00AF1FC7" w:rsidR="001E2D07" w:rsidRPr="001E2D07" w:rsidRDefault="001E2D07" w:rsidP="001E2D07">
      <w:pPr>
        <w:pStyle w:val="Nadpis3"/>
        <w:rPr>
          <w:szCs w:val="20"/>
        </w:rPr>
      </w:pPr>
      <w:r w:rsidRPr="001E2D07">
        <w:rPr>
          <w:szCs w:val="20"/>
        </w:rPr>
        <w:t xml:space="preserve">jím poskytované plnění odpovídá všem požadavkům vyplývajícím z platných právních předpisů, které se na plnění dle této </w:t>
      </w:r>
      <w:r>
        <w:rPr>
          <w:szCs w:val="20"/>
        </w:rPr>
        <w:t>Rámcové s</w:t>
      </w:r>
      <w:r w:rsidRPr="001E2D07">
        <w:rPr>
          <w:szCs w:val="20"/>
        </w:rPr>
        <w:t>mlouvy vzta</w:t>
      </w:r>
      <w:r w:rsidR="00DB77DF">
        <w:rPr>
          <w:szCs w:val="20"/>
        </w:rPr>
        <w:t>hují;</w:t>
      </w:r>
    </w:p>
    <w:p w14:paraId="24C44C4A" w14:textId="69FD5120" w:rsidR="001E2D07" w:rsidRPr="001E2D07" w:rsidRDefault="001E2D07" w:rsidP="00FB0E99">
      <w:pPr>
        <w:pStyle w:val="Nadpis3"/>
        <w:spacing w:after="0"/>
        <w:rPr>
          <w:szCs w:val="20"/>
        </w:rPr>
      </w:pPr>
      <w:r w:rsidRPr="001E2D07">
        <w:rPr>
          <w:szCs w:val="20"/>
        </w:rPr>
        <w:t xml:space="preserve">ke dni podpisu této </w:t>
      </w:r>
      <w:r>
        <w:rPr>
          <w:szCs w:val="20"/>
        </w:rPr>
        <w:t>Rámcové s</w:t>
      </w:r>
      <w:r w:rsidRPr="001E2D07">
        <w:rPr>
          <w:szCs w:val="20"/>
        </w:rPr>
        <w:t xml:space="preserve">mlouvy není v úpadku ani v likvidaci, </w:t>
      </w:r>
    </w:p>
    <w:p w14:paraId="36D7D9B7" w14:textId="4395FC0A" w:rsidR="001B4741" w:rsidRPr="00983CE6" w:rsidRDefault="00EE766F" w:rsidP="00983CE6">
      <w:pPr>
        <w:pStyle w:val="Nadpis3"/>
        <w:numPr>
          <w:ilvl w:val="0"/>
          <w:numId w:val="0"/>
        </w:numPr>
        <w:ind w:left="1134"/>
        <w:rPr>
          <w:rFonts w:cs="Arial"/>
          <w:szCs w:val="20"/>
        </w:rPr>
      </w:pPr>
      <w:r w:rsidRPr="002462C7">
        <w:rPr>
          <w:rFonts w:cs="Arial"/>
          <w:b/>
          <w:szCs w:val="20"/>
        </w:rPr>
        <w:t>a zavazuje</w:t>
      </w:r>
      <w:r w:rsidRPr="002462C7">
        <w:rPr>
          <w:rFonts w:cs="Arial"/>
          <w:szCs w:val="20"/>
        </w:rPr>
        <w:t xml:space="preserve"> se udržovat tato prohlášení v pravdivosti a Kupujícího bezodkladně informovat o všech skutečnostech, které mohou mít dopad na jejich pravdivost, úplnost nebo přesnost.</w:t>
      </w:r>
      <w:bookmarkEnd w:id="1"/>
    </w:p>
    <w:p w14:paraId="5D57E406" w14:textId="46A483CC" w:rsidR="0043428C" w:rsidRPr="0043428C" w:rsidRDefault="001E2D07" w:rsidP="00E920F4">
      <w:pPr>
        <w:pStyle w:val="Nadpis2"/>
      </w:pPr>
      <w:r>
        <w:t>Rámcová smlouva</w:t>
      </w:r>
      <w:r w:rsidR="0043428C" w:rsidRPr="0043428C">
        <w:t xml:space="preserve"> upravuje způsob uzavírá</w:t>
      </w:r>
      <w:r w:rsidR="000C348E">
        <w:t>ní dílčích o</w:t>
      </w:r>
      <w:r w:rsidR="0043428C" w:rsidRPr="0043428C">
        <w:t xml:space="preserve">bjednávek, podmínky poskytování </w:t>
      </w:r>
      <w:r w:rsidR="00E920F4">
        <w:t>dodávek dekontaminačních prostředků p</w:t>
      </w:r>
      <w:r w:rsidR="00E920F4" w:rsidRPr="00E920F4">
        <w:rPr>
          <w:rFonts w:cs="Arial"/>
        </w:rPr>
        <w:t xml:space="preserve">ro zajištění </w:t>
      </w:r>
      <w:proofErr w:type="spellStart"/>
      <w:r w:rsidR="00E920F4" w:rsidRPr="00E920F4">
        <w:rPr>
          <w:rFonts w:cs="Arial"/>
        </w:rPr>
        <w:t>biobezpečnosti</w:t>
      </w:r>
      <w:proofErr w:type="spellEnd"/>
      <w:r w:rsidR="00E920F4" w:rsidRPr="00E920F4">
        <w:rPr>
          <w:rFonts w:cs="Arial"/>
        </w:rPr>
        <w:t xml:space="preserve"> při nebezpečných nákazách</w:t>
      </w:r>
      <w:r w:rsidR="00E920F4">
        <w:rPr>
          <w:rFonts w:cs="Arial"/>
        </w:rPr>
        <w:t xml:space="preserve"> </w:t>
      </w:r>
      <w:r w:rsidR="0043428C">
        <w:t>ze strany Prodávajícího</w:t>
      </w:r>
      <w:r w:rsidR="0043428C" w:rsidRPr="0043428C">
        <w:t>, ja</w:t>
      </w:r>
      <w:r w:rsidR="00983CE6">
        <w:t>kož i další práva a povinnosti S</w:t>
      </w:r>
      <w:r w:rsidR="0043428C" w:rsidRPr="0043428C">
        <w:t>mluvní</w:t>
      </w:r>
      <w:r w:rsidR="0043428C">
        <w:t xml:space="preserve">ch stran, resp. Kupujícího a </w:t>
      </w:r>
      <w:r w:rsidR="0043428C">
        <w:lastRenderedPageBreak/>
        <w:t>Prodávajícího</w:t>
      </w:r>
      <w:r w:rsidR="0043428C" w:rsidRPr="0043428C">
        <w:t>, s</w:t>
      </w:r>
      <w:r w:rsidR="0043428C">
        <w:t xml:space="preserve">ouvisející s dodávkou </w:t>
      </w:r>
      <w:r w:rsidR="00E920F4">
        <w:t>dekontaminačních prostředků p</w:t>
      </w:r>
      <w:r w:rsidR="00E920F4" w:rsidRPr="00E920F4">
        <w:rPr>
          <w:rFonts w:cs="Arial"/>
        </w:rPr>
        <w:t xml:space="preserve">ro zajištění </w:t>
      </w:r>
      <w:proofErr w:type="spellStart"/>
      <w:r w:rsidR="00E920F4" w:rsidRPr="00E920F4">
        <w:rPr>
          <w:rFonts w:cs="Arial"/>
        </w:rPr>
        <w:t>biobezpečnosti</w:t>
      </w:r>
      <w:proofErr w:type="spellEnd"/>
      <w:r w:rsidR="00E920F4" w:rsidRPr="00E920F4">
        <w:rPr>
          <w:rFonts w:cs="Arial"/>
        </w:rPr>
        <w:t xml:space="preserve"> při nebezpečných nákazách</w:t>
      </w:r>
      <w:r w:rsidR="00E920F4">
        <w:rPr>
          <w:rFonts w:cs="Arial"/>
        </w:rPr>
        <w:t xml:space="preserve"> </w:t>
      </w:r>
      <w:r>
        <w:t>na základě Rámcové smlouvy</w:t>
      </w:r>
      <w:r w:rsidR="0043428C" w:rsidRPr="0043428C">
        <w:t xml:space="preserve"> a j</w:t>
      </w:r>
      <w:r w:rsidR="00E23786">
        <w:t xml:space="preserve">ednotlivých </w:t>
      </w:r>
      <w:r w:rsidR="000C348E">
        <w:t>o</w:t>
      </w:r>
      <w:r w:rsidR="0043428C" w:rsidRPr="0043428C">
        <w:t>bjednávek.</w:t>
      </w:r>
    </w:p>
    <w:p w14:paraId="5B2A99ED" w14:textId="436B506A" w:rsidR="00916B94" w:rsidRDefault="008435BE" w:rsidP="0010308D">
      <w:pPr>
        <w:pStyle w:val="Nadpis1"/>
      </w:pPr>
      <w:r>
        <w:t>ÚČEL A PŘEDMĚT RÁMCOVÉ SMLOUVY</w:t>
      </w:r>
    </w:p>
    <w:p w14:paraId="39390366" w14:textId="77777777" w:rsidR="00E23786" w:rsidRDefault="001E2D07" w:rsidP="00E23786">
      <w:pPr>
        <w:pStyle w:val="Nadpis2"/>
        <w:keepLines/>
        <w:numPr>
          <w:ilvl w:val="1"/>
          <w:numId w:val="8"/>
        </w:numPr>
      </w:pPr>
      <w:r>
        <w:t>Primárním účelem Rámcové smlouvy</w:t>
      </w:r>
      <w:r w:rsidR="0043428C">
        <w:t xml:space="preserve"> </w:t>
      </w:r>
      <w:r w:rsidR="006030CC" w:rsidRPr="00E920F4">
        <w:rPr>
          <w:rFonts w:cs="Arial"/>
        </w:rPr>
        <w:t xml:space="preserve">je úprava vzájemných práv a povinností Smluvních stran pro účely </w:t>
      </w:r>
      <w:r w:rsidR="0043428C" w:rsidRPr="00E920F4">
        <w:rPr>
          <w:rFonts w:cs="Arial"/>
        </w:rPr>
        <w:t xml:space="preserve">zajištění dodávek </w:t>
      </w:r>
      <w:r w:rsidR="00E920F4" w:rsidRPr="00E920F4">
        <w:rPr>
          <w:rFonts w:cs="Arial"/>
        </w:rPr>
        <w:t>dekontaminačních prostředků</w:t>
      </w:r>
      <w:r w:rsidR="00E23786">
        <w:rPr>
          <w:rFonts w:cs="Arial"/>
        </w:rPr>
        <w:t xml:space="preserve"> níže specifikovaných</w:t>
      </w:r>
    </w:p>
    <w:p w14:paraId="4B9932CF" w14:textId="07D4D7F7" w:rsidR="00E23786" w:rsidRPr="00E23786" w:rsidRDefault="00E920F4" w:rsidP="00E23786">
      <w:pPr>
        <w:pStyle w:val="Nadpis2"/>
        <w:keepLines/>
        <w:numPr>
          <w:ilvl w:val="0"/>
          <w:numId w:val="43"/>
        </w:numPr>
        <w:rPr>
          <w:rFonts w:cs="Arial"/>
        </w:rPr>
      </w:pPr>
      <w:r w:rsidRPr="00E23786">
        <w:rPr>
          <w:rFonts w:cs="Arial"/>
        </w:rPr>
        <w:t>GPC8</w:t>
      </w:r>
      <w:r w:rsidRPr="00E23786">
        <w:rPr>
          <w:rFonts w:cs="Arial"/>
          <w:vertAlign w:val="superscript"/>
        </w:rPr>
        <w:t>TM</w:t>
      </w:r>
      <w:r w:rsidR="00E23786">
        <w:rPr>
          <w:rFonts w:cs="Arial"/>
        </w:rPr>
        <w:t xml:space="preserve"> – výrobce </w:t>
      </w:r>
      <w:proofErr w:type="spellStart"/>
      <w:r w:rsidR="00E23786" w:rsidRPr="00E23786">
        <w:rPr>
          <w:rFonts w:cs="Arial"/>
        </w:rPr>
        <w:t>Evans</w:t>
      </w:r>
      <w:proofErr w:type="spellEnd"/>
      <w:r w:rsidR="00E23786" w:rsidRPr="00E23786">
        <w:rPr>
          <w:rFonts w:cs="Arial"/>
        </w:rPr>
        <w:t xml:space="preserve"> </w:t>
      </w:r>
      <w:proofErr w:type="spellStart"/>
      <w:r w:rsidR="00E23786" w:rsidRPr="00E23786">
        <w:rPr>
          <w:rFonts w:cs="Arial"/>
        </w:rPr>
        <w:t>Vanodine</w:t>
      </w:r>
      <w:proofErr w:type="spellEnd"/>
      <w:r w:rsidR="00E23786" w:rsidRPr="00E23786">
        <w:rPr>
          <w:rFonts w:cs="Arial"/>
        </w:rPr>
        <w:t xml:space="preserve"> </w:t>
      </w:r>
      <w:proofErr w:type="spellStart"/>
      <w:r w:rsidR="00E23786" w:rsidRPr="00E23786">
        <w:rPr>
          <w:rFonts w:cs="Arial"/>
        </w:rPr>
        <w:t>Plc</w:t>
      </w:r>
      <w:proofErr w:type="spellEnd"/>
      <w:r w:rsidR="00E23786" w:rsidRPr="00E23786">
        <w:rPr>
          <w:rFonts w:cs="Arial"/>
        </w:rPr>
        <w:t>.</w:t>
      </w:r>
      <w:r w:rsidR="00E23786">
        <w:rPr>
          <w:rFonts w:cs="Arial"/>
        </w:rPr>
        <w:t xml:space="preserve">, složení: </w:t>
      </w:r>
      <w:proofErr w:type="spellStart"/>
      <w:r w:rsidR="00E23786" w:rsidRPr="00E23786">
        <w:rPr>
          <w:rFonts w:cs="Arial"/>
        </w:rPr>
        <w:t>Gluta</w:t>
      </w:r>
      <w:r w:rsidR="00E23786">
        <w:rPr>
          <w:rFonts w:cs="Arial"/>
        </w:rPr>
        <w:t>rdialdehyd</w:t>
      </w:r>
      <w:proofErr w:type="spellEnd"/>
      <w:r w:rsidR="00E23786">
        <w:rPr>
          <w:rFonts w:cs="Arial"/>
        </w:rPr>
        <w:t xml:space="preserve"> 12,78%, DDMAC 4,84%, </w:t>
      </w:r>
      <w:r w:rsidR="00E23786" w:rsidRPr="00E23786">
        <w:rPr>
          <w:rFonts w:cs="Arial"/>
        </w:rPr>
        <w:t xml:space="preserve">H3PO4 0,81%, </w:t>
      </w:r>
      <w:proofErr w:type="spellStart"/>
      <w:r w:rsidR="00E23786" w:rsidRPr="00E23786">
        <w:rPr>
          <w:rFonts w:cs="Arial"/>
        </w:rPr>
        <w:t>Ethox</w:t>
      </w:r>
      <w:proofErr w:type="spellEnd"/>
      <w:r w:rsidR="00E23786" w:rsidRPr="00E23786">
        <w:rPr>
          <w:rFonts w:cs="Arial"/>
        </w:rPr>
        <w:t>-alkohol 8%, Propan-2-ol 3%, barvivo, hustota 1,035, pH 1,7</w:t>
      </w:r>
    </w:p>
    <w:p w14:paraId="30799FE1" w14:textId="09A38F51" w:rsidR="00E23786" w:rsidRPr="00E23786" w:rsidRDefault="00E920F4" w:rsidP="00E23786">
      <w:pPr>
        <w:pStyle w:val="Nadpis2"/>
        <w:keepLines/>
        <w:numPr>
          <w:ilvl w:val="0"/>
          <w:numId w:val="43"/>
        </w:numPr>
        <w:rPr>
          <w:rFonts w:cs="Arial"/>
        </w:rPr>
      </w:pPr>
      <w:r w:rsidRPr="00E23786">
        <w:rPr>
          <w:rFonts w:cs="Arial"/>
        </w:rPr>
        <w:t>FAM</w:t>
      </w:r>
      <w:r w:rsidRPr="00E23786">
        <w:rPr>
          <w:rFonts w:cs="Arial"/>
          <w:vertAlign w:val="superscript"/>
        </w:rPr>
        <w:t>®30</w:t>
      </w:r>
      <w:r w:rsidR="00E23786">
        <w:rPr>
          <w:rFonts w:cs="Arial"/>
        </w:rPr>
        <w:t xml:space="preserve"> – výrobce </w:t>
      </w:r>
      <w:proofErr w:type="spellStart"/>
      <w:r w:rsidR="00E23786">
        <w:rPr>
          <w:rFonts w:cs="Arial"/>
        </w:rPr>
        <w:t>Evans</w:t>
      </w:r>
      <w:proofErr w:type="spellEnd"/>
      <w:r w:rsidR="00E23786">
        <w:rPr>
          <w:rFonts w:cs="Arial"/>
        </w:rPr>
        <w:t xml:space="preserve"> </w:t>
      </w:r>
      <w:proofErr w:type="spellStart"/>
      <w:r w:rsidR="00E23786">
        <w:rPr>
          <w:rFonts w:cs="Arial"/>
        </w:rPr>
        <w:t>Vanodine</w:t>
      </w:r>
      <w:proofErr w:type="spellEnd"/>
      <w:r w:rsidR="00E23786">
        <w:rPr>
          <w:rFonts w:cs="Arial"/>
        </w:rPr>
        <w:t xml:space="preserve"> </w:t>
      </w:r>
      <w:proofErr w:type="spellStart"/>
      <w:r w:rsidR="00E23786">
        <w:rPr>
          <w:rFonts w:cs="Arial"/>
        </w:rPr>
        <w:t>Plc</w:t>
      </w:r>
      <w:proofErr w:type="spellEnd"/>
      <w:r w:rsidR="00E23786">
        <w:rPr>
          <w:rFonts w:cs="Arial"/>
        </w:rPr>
        <w:t xml:space="preserve">., složení: </w:t>
      </w:r>
      <w:r w:rsidR="00E23786" w:rsidRPr="00E23786">
        <w:rPr>
          <w:rFonts w:cs="Arial"/>
        </w:rPr>
        <w:t xml:space="preserve">Jód 2,75-3,1%, H2SO4 9,3-10,23%, H3PO4 9,5-10,45%, </w:t>
      </w:r>
      <w:proofErr w:type="spellStart"/>
      <w:r w:rsidR="00E23786" w:rsidRPr="00E23786">
        <w:rPr>
          <w:rFonts w:cs="Arial"/>
        </w:rPr>
        <w:t>ethox</w:t>
      </w:r>
      <w:proofErr w:type="spellEnd"/>
      <w:r w:rsidR="00E23786" w:rsidRPr="00E23786">
        <w:rPr>
          <w:rFonts w:cs="Arial"/>
        </w:rPr>
        <w:t>. alkohol 24,2%</w:t>
      </w:r>
      <w:r w:rsidR="00E23786">
        <w:rPr>
          <w:rFonts w:cs="Arial"/>
        </w:rPr>
        <w:t xml:space="preserve">, </w:t>
      </w:r>
      <w:r w:rsidR="00E23786" w:rsidRPr="00E23786">
        <w:rPr>
          <w:rFonts w:cs="Arial"/>
        </w:rPr>
        <w:t>hustota 1,17, pH 0</w:t>
      </w:r>
    </w:p>
    <w:p w14:paraId="6CC8E505" w14:textId="144EDCCF" w:rsidR="003750DE" w:rsidRDefault="0043428C" w:rsidP="00E23786">
      <w:pPr>
        <w:pStyle w:val="Nadpis2"/>
        <w:keepLines/>
        <w:numPr>
          <w:ilvl w:val="0"/>
          <w:numId w:val="0"/>
        </w:numPr>
        <w:ind w:left="576"/>
      </w:pPr>
      <w:r w:rsidRPr="00E23786">
        <w:rPr>
          <w:rFonts w:cs="Arial"/>
        </w:rPr>
        <w:t>pro potřeby K</w:t>
      </w:r>
      <w:r w:rsidR="003750DE" w:rsidRPr="00E23786">
        <w:rPr>
          <w:rFonts w:cs="Arial"/>
        </w:rPr>
        <w:t>upujícího (dále také jen „</w:t>
      </w:r>
      <w:r w:rsidR="003750DE" w:rsidRPr="00E23786">
        <w:rPr>
          <w:rFonts w:cs="Arial"/>
          <w:b/>
        </w:rPr>
        <w:t>Zboží</w:t>
      </w:r>
      <w:r w:rsidR="006030CC">
        <w:t>).</w:t>
      </w:r>
      <w:r w:rsidR="001E2D07">
        <w:t xml:space="preserve"> Účel Rámcové smlouvy</w:t>
      </w:r>
      <w:r>
        <w:t xml:space="preserve"> bude naplněn prostře</w:t>
      </w:r>
      <w:r w:rsidR="006030CC">
        <w:t>dnictvím jednotlivých</w:t>
      </w:r>
      <w:r w:rsidR="000C348E">
        <w:t xml:space="preserve"> dílčích o</w:t>
      </w:r>
      <w:r>
        <w:t xml:space="preserve">bjednávek na </w:t>
      </w:r>
      <w:r w:rsidR="003750DE">
        <w:t xml:space="preserve">dodávku Zboží </w:t>
      </w:r>
      <w:r>
        <w:t xml:space="preserve">realizovaných </w:t>
      </w:r>
      <w:r w:rsidR="003750DE">
        <w:t>Kupujícím</w:t>
      </w:r>
      <w:r w:rsidR="000C348E">
        <w:t xml:space="preserve"> </w:t>
      </w:r>
      <w:r w:rsidR="001C1747">
        <w:t>písemnou formou způsobem níže uvedeným v Rámcové smlouvě.</w:t>
      </w:r>
    </w:p>
    <w:p w14:paraId="38566E00" w14:textId="10331013" w:rsidR="001B4741" w:rsidRDefault="00DE0EE8" w:rsidP="00DE0EE8">
      <w:pPr>
        <w:pStyle w:val="Nadpis2"/>
      </w:pPr>
      <w:r w:rsidRPr="00C2208A">
        <w:rPr>
          <w:rFonts w:cs="Arial"/>
        </w:rPr>
        <w:t xml:space="preserve">Předmětem </w:t>
      </w:r>
      <w:r>
        <w:rPr>
          <w:rFonts w:cs="Arial"/>
        </w:rPr>
        <w:t xml:space="preserve">Rámcové smlouvy je mimo jiné zakotvení oprávnění Kupujícího objednat u Prodávajícího </w:t>
      </w:r>
      <w:r w:rsidR="00870B0B">
        <w:rPr>
          <w:rFonts w:cs="Arial"/>
        </w:rPr>
        <w:t>v souladu s postupem uvedeným v článku 3</w:t>
      </w:r>
      <w:r w:rsidRPr="00C2208A">
        <w:rPr>
          <w:rFonts w:cs="Arial"/>
        </w:rPr>
        <w:t xml:space="preserve"> </w:t>
      </w:r>
      <w:r>
        <w:rPr>
          <w:rFonts w:cs="Arial"/>
        </w:rPr>
        <w:t>Rámcové s</w:t>
      </w:r>
      <w:r w:rsidRPr="00C2208A">
        <w:rPr>
          <w:rFonts w:cs="Arial"/>
        </w:rPr>
        <w:t xml:space="preserve">mlouvy </w:t>
      </w:r>
      <w:r>
        <w:rPr>
          <w:rFonts w:cs="Arial"/>
        </w:rPr>
        <w:t xml:space="preserve">Zboží a </w:t>
      </w:r>
      <w:r w:rsidRPr="00C2208A">
        <w:rPr>
          <w:rFonts w:cs="Arial"/>
        </w:rPr>
        <w:t>závaz</w:t>
      </w:r>
      <w:r>
        <w:rPr>
          <w:rFonts w:cs="Arial"/>
        </w:rPr>
        <w:t>ek Kupujícího za řádně dodané Zboží</w:t>
      </w:r>
      <w:r w:rsidRPr="00C2208A">
        <w:rPr>
          <w:rFonts w:cs="Arial"/>
        </w:rPr>
        <w:t xml:space="preserve"> </w:t>
      </w:r>
      <w:r>
        <w:rPr>
          <w:rFonts w:cs="Arial"/>
        </w:rPr>
        <w:t xml:space="preserve">uhradit Prodávajícímu cenu Zboží </w:t>
      </w:r>
      <w:r w:rsidRPr="00C2208A">
        <w:rPr>
          <w:rFonts w:cs="Arial"/>
        </w:rPr>
        <w:t xml:space="preserve">dle podmínek uvedených dále v této </w:t>
      </w:r>
      <w:r>
        <w:rPr>
          <w:rFonts w:cs="Arial"/>
        </w:rPr>
        <w:t>Rámcové s</w:t>
      </w:r>
      <w:r w:rsidRPr="00C2208A">
        <w:rPr>
          <w:rFonts w:cs="Arial"/>
        </w:rPr>
        <w:t>mlouvě</w:t>
      </w:r>
      <w:r>
        <w:rPr>
          <w:rFonts w:cs="Arial"/>
        </w:rPr>
        <w:t>.</w:t>
      </w:r>
    </w:p>
    <w:p w14:paraId="0C600CF1" w14:textId="315B315B" w:rsidR="00B30033" w:rsidRDefault="004D2EBC" w:rsidP="001B4741">
      <w:pPr>
        <w:pStyle w:val="Nadpis2"/>
        <w:keepLines/>
        <w:numPr>
          <w:ilvl w:val="1"/>
          <w:numId w:val="8"/>
        </w:numPr>
      </w:pPr>
      <w:r>
        <w:t>Rámcová smlouva</w:t>
      </w:r>
      <w:r w:rsidR="001B4741" w:rsidRPr="001B4741">
        <w:t xml:space="preserve"> nezakládá žádnou povinnost ani</w:t>
      </w:r>
      <w:r w:rsidR="001B4741">
        <w:t xml:space="preserve"> vymahatelný závazek Kupujícího</w:t>
      </w:r>
      <w:r w:rsidR="00E23786">
        <w:t xml:space="preserve"> činit jednotlivé </w:t>
      </w:r>
      <w:r w:rsidR="000F6406">
        <w:t>o</w:t>
      </w:r>
      <w:r w:rsidR="001B4741" w:rsidRPr="001B4741">
        <w:t>bjednávky.</w:t>
      </w:r>
    </w:p>
    <w:p w14:paraId="741F4675" w14:textId="26534115" w:rsidR="001B4741" w:rsidRDefault="001B4741" w:rsidP="001B4741">
      <w:pPr>
        <w:pStyle w:val="Nadpis2"/>
      </w:pPr>
      <w:r>
        <w:t>Prodávající</w:t>
      </w:r>
      <w:r w:rsidR="00694E9D">
        <w:t xml:space="preserve"> je povinen</w:t>
      </w:r>
      <w:r w:rsidR="00E23786">
        <w:t xml:space="preserve"> na základě </w:t>
      </w:r>
      <w:r w:rsidR="000F6406">
        <w:t>o</w:t>
      </w:r>
      <w:r>
        <w:t>bjednáv</w:t>
      </w:r>
      <w:r w:rsidR="00694E9D">
        <w:t>ek</w:t>
      </w:r>
      <w:r w:rsidR="00E920F4">
        <w:t xml:space="preserve"> </w:t>
      </w:r>
      <w:r>
        <w:t>plně zajistit dodávku</w:t>
      </w:r>
      <w:r w:rsidRPr="001B4741">
        <w:t xml:space="preserve"> </w:t>
      </w:r>
      <w:r w:rsidR="000F6406">
        <w:t>Kupujícím</w:t>
      </w:r>
      <w:r w:rsidR="00694E9D">
        <w:t xml:space="preserve"> </w:t>
      </w:r>
      <w:r w:rsidRPr="001B4741">
        <w:t>požadované</w:t>
      </w:r>
      <w:r>
        <w:t xml:space="preserve">ho počtu </w:t>
      </w:r>
      <w:r w:rsidR="00694E9D">
        <w:t xml:space="preserve">kusů Zboží </w:t>
      </w:r>
      <w:r w:rsidR="00E23786">
        <w:t>v </w:t>
      </w:r>
      <w:r w:rsidR="000F6406">
        <w:t>o</w:t>
      </w:r>
      <w:r w:rsidR="00694E9D">
        <w:t>bjednávce</w:t>
      </w:r>
      <w:r w:rsidR="00C90CA5">
        <w:t xml:space="preserve"> </w:t>
      </w:r>
      <w:r w:rsidR="00DE0EE8">
        <w:t>na mís</w:t>
      </w:r>
      <w:r w:rsidR="00E23786">
        <w:t xml:space="preserve">to plnění specifikované v </w:t>
      </w:r>
      <w:r w:rsidR="00C90CA5">
        <w:t>objednávce.</w:t>
      </w:r>
    </w:p>
    <w:p w14:paraId="7A99A9C3" w14:textId="2EAB7ED0" w:rsidR="005E7E71" w:rsidRDefault="00355AF7" w:rsidP="005E7E71">
      <w:pPr>
        <w:pStyle w:val="Nadpis1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Uzavírání </w:t>
      </w:r>
      <w:r w:rsidR="005E7E71" w:rsidRPr="005E7E71">
        <w:rPr>
          <w:rFonts w:eastAsia="Calibri" w:cs="Arial"/>
          <w:szCs w:val="20"/>
        </w:rPr>
        <w:t>Objednávek</w:t>
      </w:r>
    </w:p>
    <w:p w14:paraId="073E189B" w14:textId="7BA56504" w:rsidR="00885EED" w:rsidRDefault="004D2EBC" w:rsidP="00885EED">
      <w:pPr>
        <w:pStyle w:val="Nadpis2"/>
      </w:pPr>
      <w:r>
        <w:t>Povinnost k zajištění každé jednotlivé dílčí dodávky Zboží vznikne Prodávajícímu</w:t>
      </w:r>
      <w:r w:rsidRPr="005E7E71">
        <w:t xml:space="preserve"> na základě uzavře</w:t>
      </w:r>
      <w:r>
        <w:t>né Rámcové smlouvy s Kupujícím</w:t>
      </w:r>
      <w:r w:rsidRPr="005E7E71">
        <w:t xml:space="preserve"> a v návaznosti na doručení a akceptaci (pot</w:t>
      </w:r>
      <w:r w:rsidR="000F6406">
        <w:t>vrzení) každ</w:t>
      </w:r>
      <w:r w:rsidR="00355AF7">
        <w:t xml:space="preserve">é jednotlivé </w:t>
      </w:r>
      <w:r w:rsidR="000F6406">
        <w:t>o</w:t>
      </w:r>
      <w:r w:rsidRPr="005E7E71">
        <w:t>b</w:t>
      </w:r>
      <w:r>
        <w:t>jednávky ze strany Prodávajícího</w:t>
      </w:r>
      <w:r w:rsidRPr="005E7E71">
        <w:t>. Jednotl</w:t>
      </w:r>
      <w:r>
        <w:t>ivé dodávky Zboží dle této Rámcové smlouvy budou tak mezi Kupujícím a Prodávajícím zajišťovány</w:t>
      </w:r>
      <w:r w:rsidR="00355AF7">
        <w:t xml:space="preserve"> jen na základě </w:t>
      </w:r>
      <w:r w:rsidR="000F6406">
        <w:t>o</w:t>
      </w:r>
      <w:r>
        <w:t>bjednávky na dodávku Zboží</w:t>
      </w:r>
      <w:r w:rsidR="00885EED">
        <w:t xml:space="preserve">. </w:t>
      </w:r>
    </w:p>
    <w:p w14:paraId="575D9DCC" w14:textId="64D8BDF1" w:rsidR="00885EED" w:rsidRDefault="00355AF7" w:rsidP="00885EED">
      <w:pPr>
        <w:pStyle w:val="Nadpis2"/>
      </w:pPr>
      <w:r>
        <w:t>O</w:t>
      </w:r>
      <w:r w:rsidR="00885EED">
        <w:t>bjednávky budou ze st</w:t>
      </w:r>
      <w:r w:rsidR="00C90CA5">
        <w:t>rany Kupujícího činěny</w:t>
      </w:r>
      <w:r w:rsidR="00DE0EE8">
        <w:t xml:space="preserve"> </w:t>
      </w:r>
      <w:r w:rsidR="00885EED">
        <w:t xml:space="preserve">formou </w:t>
      </w:r>
      <w:r w:rsidR="00DE0EE8">
        <w:t>písemných objednávek.</w:t>
      </w:r>
    </w:p>
    <w:p w14:paraId="0B7C8D87" w14:textId="16B17B15" w:rsidR="000C348E" w:rsidRDefault="00C90CA5" w:rsidP="000C348E">
      <w:pPr>
        <w:pStyle w:val="Nadpis2"/>
      </w:pPr>
      <w:r>
        <w:t>Přijetím</w:t>
      </w:r>
      <w:r w:rsidR="00355AF7">
        <w:t xml:space="preserve"> </w:t>
      </w:r>
      <w:r w:rsidR="000F6406">
        <w:t>o</w:t>
      </w:r>
      <w:r w:rsidR="000C348E">
        <w:t xml:space="preserve">bjednávky vznikne Prodávajícímu povinnost dodat Zboží za podmínek dle této Rámcové smlouvy </w:t>
      </w:r>
      <w:r w:rsidR="00355AF7">
        <w:t xml:space="preserve">a objednávky </w:t>
      </w:r>
      <w:r w:rsidR="000C348E">
        <w:t xml:space="preserve">a Kupujícímu vznikne povinnost toto Zboží </w:t>
      </w:r>
      <w:r w:rsidR="000F6406">
        <w:t>od</w:t>
      </w:r>
      <w:r w:rsidR="00DE0EE8">
        <w:t xml:space="preserve"> Prodávajícího</w:t>
      </w:r>
      <w:r w:rsidR="3FB085E2">
        <w:t xml:space="preserve"> </w:t>
      </w:r>
      <w:r w:rsidR="000F6406">
        <w:t>převzít a zaplatit za toto Z</w:t>
      </w:r>
      <w:r w:rsidR="000C348E">
        <w:t>boží kupní cenu.</w:t>
      </w:r>
    </w:p>
    <w:p w14:paraId="6386A5BB" w14:textId="060EB8CD" w:rsidR="000F6406" w:rsidRDefault="000F6406" w:rsidP="000F6406">
      <w:pPr>
        <w:pStyle w:val="Nadpis2"/>
      </w:pPr>
      <w:r w:rsidRPr="000459C2">
        <w:t xml:space="preserve">Prodávající se zavazuje vést </w:t>
      </w:r>
      <w:r w:rsidR="005C38AF" w:rsidRPr="000459C2">
        <w:t xml:space="preserve">přehledy a evidenci o realizovaných </w:t>
      </w:r>
      <w:r w:rsidR="00355AF7">
        <w:t xml:space="preserve">dílčích </w:t>
      </w:r>
      <w:r w:rsidR="005C38AF" w:rsidRPr="000459C2">
        <w:t>dodávkách</w:t>
      </w:r>
      <w:r w:rsidRPr="000459C2">
        <w:t xml:space="preserve"> </w:t>
      </w:r>
      <w:r w:rsidR="00355AF7">
        <w:t xml:space="preserve">na základě všech </w:t>
      </w:r>
      <w:r w:rsidRPr="000459C2">
        <w:t>objednávek přijatých od Kupujícího na základě této Rámcové smlouvy, přičemž je povinen kdykoliv po</w:t>
      </w:r>
      <w:r>
        <w:t xml:space="preserve"> do</w:t>
      </w:r>
      <w:r w:rsidR="008435BE">
        <w:t>bu účinnosti této Rámcové smlouvy</w:t>
      </w:r>
      <w:r>
        <w:t xml:space="preserve"> poskytnout požadované informace z uvedené</w:t>
      </w:r>
      <w:r w:rsidR="005C38AF">
        <w:t xml:space="preserve"> evi</w:t>
      </w:r>
      <w:r w:rsidR="00355AF7">
        <w:t>dence Kupujícímu, a to do 10</w:t>
      </w:r>
      <w:r w:rsidR="005C38AF">
        <w:t xml:space="preserve"> </w:t>
      </w:r>
      <w:r>
        <w:t>pracovních dnů ode dne doručení jeho písemné žádosti.</w:t>
      </w:r>
    </w:p>
    <w:p w14:paraId="748F5FF8" w14:textId="58BBE1A6" w:rsidR="000F6406" w:rsidRPr="00A55D56" w:rsidRDefault="000F6406" w:rsidP="000F6406">
      <w:pPr>
        <w:pStyle w:val="Nadpis2"/>
      </w:pPr>
      <w:r>
        <w:t>V případě,</w:t>
      </w:r>
      <w:r w:rsidR="00355AF7">
        <w:t xml:space="preserve"> že Prodávající nepotvrdí </w:t>
      </w:r>
      <w:r>
        <w:t>o</w:t>
      </w:r>
      <w:r w:rsidRPr="00A55D56">
        <w:t>bjednávku v</w:t>
      </w:r>
      <w:r w:rsidR="0085428C">
        <w:t>e stanovené lhůtě</w:t>
      </w:r>
      <w:r w:rsidR="00355AF7">
        <w:t xml:space="preserve">, má se za to, že </w:t>
      </w:r>
      <w:r>
        <w:t>objednávka byla Prodávajícím</w:t>
      </w:r>
      <w:r w:rsidRPr="00A55D56">
        <w:t xml:space="preserve"> uplynutím stan</w:t>
      </w:r>
      <w:r w:rsidR="00974715">
        <w:t>ovené lhůty přijata bez výhrad.</w:t>
      </w:r>
    </w:p>
    <w:p w14:paraId="047BC629" w14:textId="30FDE59B" w:rsidR="000F6406" w:rsidRDefault="0085428C" w:rsidP="000F6406">
      <w:pPr>
        <w:pStyle w:val="Nadpis2"/>
      </w:pPr>
      <w:r>
        <w:t xml:space="preserve">Prodávající bere na vědomí, že </w:t>
      </w:r>
      <w:r w:rsidR="000F6406">
        <w:t>nemůže vůči Kupujícímu vynu</w:t>
      </w:r>
      <w:r w:rsidR="00355AF7">
        <w:t xml:space="preserve">covat uzavření jakékoliv </w:t>
      </w:r>
      <w:r w:rsidR="00C90CA5">
        <w:t>o</w:t>
      </w:r>
      <w:r w:rsidR="000F6406">
        <w:t>bjednávky v souv</w:t>
      </w:r>
      <w:r w:rsidR="008435BE">
        <w:t>islosti s touto Rámcovou smlouvou</w:t>
      </w:r>
      <w:r w:rsidR="000F6406">
        <w:t xml:space="preserve"> a požadovat na Kupujícím zaplacení jakékoli platby, mimo těch za skutečně objednané a provedené dodávky Zboží.</w:t>
      </w:r>
    </w:p>
    <w:p w14:paraId="126162BE" w14:textId="623F4D7D" w:rsidR="000F6406" w:rsidRPr="000F6406" w:rsidRDefault="000F6406" w:rsidP="000F6406">
      <w:pPr>
        <w:pStyle w:val="Nadpis2"/>
      </w:pPr>
      <w:r>
        <w:t>Objednávka je dílčí smlouva, na základě</w:t>
      </w:r>
      <w:r w:rsidR="28064DD6">
        <w:t xml:space="preserve">, </w:t>
      </w:r>
      <w:r>
        <w:t>které bude Prodávajícím poskytováno jednotlivé dílčí plnění Veřejné zakázky ve prospěch Kupujícího spočívající v dodání Zboží. Práva a pov</w:t>
      </w:r>
      <w:r w:rsidR="00355AF7">
        <w:t xml:space="preserve">innosti, které nebudou v </w:t>
      </w:r>
      <w:r w:rsidR="003575D3">
        <w:t>o</w:t>
      </w:r>
      <w:r>
        <w:t>bjednávce výslovně upraveny, se budou řídit ustanoveními této</w:t>
      </w:r>
      <w:r w:rsidR="008435BE">
        <w:t xml:space="preserve"> Rámcové </w:t>
      </w:r>
      <w:r w:rsidR="008435BE">
        <w:lastRenderedPageBreak/>
        <w:t>smlouvy</w:t>
      </w:r>
      <w:r>
        <w:t>. Kupující doplní do</w:t>
      </w:r>
      <w:r w:rsidR="00355AF7">
        <w:t xml:space="preserve"> </w:t>
      </w:r>
      <w:r w:rsidR="003575D3">
        <w:t>o</w:t>
      </w:r>
      <w:r>
        <w:t xml:space="preserve">bjednávky všechna relevantní data a informace a dále doplní cenu dle </w:t>
      </w:r>
      <w:r w:rsidR="00C90CA5">
        <w:t>bodu 5</w:t>
      </w:r>
      <w:r w:rsidR="003575D3">
        <w:t>. 1</w:t>
      </w:r>
      <w:r>
        <w:t>. této Rámcové smlouvy.</w:t>
      </w:r>
    </w:p>
    <w:p w14:paraId="54E950E0" w14:textId="296988D2" w:rsidR="005E7E71" w:rsidRPr="005E7E71" w:rsidRDefault="005E7E71" w:rsidP="005E7E71">
      <w:pPr>
        <w:pStyle w:val="Nadpis2"/>
      </w:pPr>
      <w:r w:rsidRPr="005E7E71">
        <w:t>Objednávka b</w:t>
      </w:r>
      <w:r w:rsidR="003575D3">
        <w:t>ude</w:t>
      </w:r>
      <w:r w:rsidR="001826BE">
        <w:t xml:space="preserve"> učiněna</w:t>
      </w:r>
      <w:r>
        <w:t xml:space="preserve"> Kupujícím</w:t>
      </w:r>
      <w:r w:rsidR="00C90CA5">
        <w:t xml:space="preserve"> písemnou</w:t>
      </w:r>
      <w:r w:rsidR="001826BE">
        <w:t xml:space="preserve"> formou elektronickou poštou (e-mailem) na e-mailovou adresu Prodávajícího </w:t>
      </w:r>
      <w:proofErr w:type="spellStart"/>
      <w:r w:rsidR="008C7732" w:rsidRPr="008C7732">
        <w:t>xxxxxxxxxxxxxxxxxx</w:t>
      </w:r>
      <w:proofErr w:type="spellEnd"/>
      <w:r w:rsidR="001826BE">
        <w:t xml:space="preserve">, </w:t>
      </w:r>
      <w:r w:rsidR="000F6406">
        <w:t>přičemž o</w:t>
      </w:r>
      <w:r w:rsidRPr="005E7E71">
        <w:t>bj</w:t>
      </w:r>
      <w:r w:rsidR="001826BE">
        <w:t>ednávka představuje požadavek na dílčí dodávku Zboží na základě této Rámcové smlouvy.</w:t>
      </w:r>
      <w:r w:rsidRPr="005E7E71">
        <w:t xml:space="preserve"> Pot</w:t>
      </w:r>
      <w:r w:rsidR="00355AF7">
        <w:t xml:space="preserve">vrzení (akceptace) každé </w:t>
      </w:r>
      <w:r w:rsidR="000F6406">
        <w:t>o</w:t>
      </w:r>
      <w:r w:rsidRPr="005E7E71">
        <w:t>b</w:t>
      </w:r>
      <w:r>
        <w:t>jednávky ze strany Prodávajícího</w:t>
      </w:r>
      <w:r w:rsidRPr="005E7E71">
        <w:t xml:space="preserve"> je přijetím </w:t>
      </w:r>
      <w:r w:rsidR="001826BE">
        <w:t>požadavku na dodávku Zboží</w:t>
      </w:r>
      <w:r>
        <w:t xml:space="preserve"> od Kupujícího</w:t>
      </w:r>
      <w:r w:rsidRPr="005E7E71">
        <w:t xml:space="preserve">. Za účelem </w:t>
      </w:r>
      <w:r>
        <w:t>zajištění dodávky Zboží</w:t>
      </w:r>
      <w:r w:rsidR="00885EED">
        <w:t xml:space="preserve"> dle této Rámcové smlouvy</w:t>
      </w:r>
      <w:r>
        <w:t xml:space="preserve"> nebudou tedy mezi Kupujícím a Prodávajícím</w:t>
      </w:r>
      <w:r w:rsidRPr="005E7E71">
        <w:t xml:space="preserve"> uzavírány žádné další dílčí smlouvy</w:t>
      </w:r>
      <w:r w:rsidR="001826BE">
        <w:t>.</w:t>
      </w:r>
    </w:p>
    <w:p w14:paraId="48CECF0B" w14:textId="30936C9C" w:rsidR="001826BE" w:rsidRDefault="000777CE" w:rsidP="001826BE">
      <w:pPr>
        <w:pStyle w:val="Nadpis2"/>
      </w:pPr>
      <w:r>
        <w:t xml:space="preserve">Každá </w:t>
      </w:r>
      <w:r w:rsidR="000F6406">
        <w:t>o</w:t>
      </w:r>
      <w:r w:rsidR="005E7E71">
        <w:t>bjednávka musí obsahovat minimálně:</w:t>
      </w:r>
    </w:p>
    <w:p w14:paraId="46EC6CF0" w14:textId="77777777" w:rsidR="001826BE" w:rsidRDefault="00885EED" w:rsidP="001826BE">
      <w:pPr>
        <w:pStyle w:val="Nadpis2"/>
        <w:numPr>
          <w:ilvl w:val="0"/>
          <w:numId w:val="40"/>
        </w:numPr>
      </w:pPr>
      <w:r>
        <w:t>odkaz na tuto Rámcovou smlouvu</w:t>
      </w:r>
      <w:r w:rsidR="00A931CC">
        <w:t>;</w:t>
      </w:r>
    </w:p>
    <w:p w14:paraId="46736E3D" w14:textId="4BA75475" w:rsidR="001826BE" w:rsidRDefault="00A931CC" w:rsidP="001826BE">
      <w:pPr>
        <w:pStyle w:val="Nadpis2"/>
        <w:numPr>
          <w:ilvl w:val="0"/>
          <w:numId w:val="40"/>
        </w:numPr>
      </w:pPr>
      <w:r w:rsidRPr="00A931CC">
        <w:t xml:space="preserve">vymezení </w:t>
      </w:r>
      <w:r w:rsidR="00355AF7">
        <w:t>typu dezinfekčního prostředku a jeho množství</w:t>
      </w:r>
      <w:r w:rsidR="005E7E71">
        <w:t>;</w:t>
      </w:r>
    </w:p>
    <w:p w14:paraId="62E411FC" w14:textId="2C8A7867" w:rsidR="001826BE" w:rsidRDefault="00CA06B9" w:rsidP="001826BE">
      <w:pPr>
        <w:pStyle w:val="Nadpis2"/>
        <w:numPr>
          <w:ilvl w:val="0"/>
          <w:numId w:val="40"/>
        </w:numPr>
      </w:pPr>
      <w:r>
        <w:t xml:space="preserve">kontaktní </w:t>
      </w:r>
      <w:r w:rsidR="005E7E71">
        <w:t xml:space="preserve">osobu </w:t>
      </w:r>
      <w:r w:rsidR="00A931CC">
        <w:t>odpovědnou na straně Kupujícího</w:t>
      </w:r>
      <w:r w:rsidR="005E7E71">
        <w:t xml:space="preserve">, včetně adresy elektronické </w:t>
      </w:r>
      <w:r w:rsidR="00242246">
        <w:t>pošty a telefonického</w:t>
      </w:r>
      <w:r w:rsidR="005E7E71">
        <w:t xml:space="preserve"> spojení;</w:t>
      </w:r>
    </w:p>
    <w:p w14:paraId="0CAC1E5B" w14:textId="77777777" w:rsidR="001826BE" w:rsidRDefault="00CA06B9" w:rsidP="001826BE">
      <w:pPr>
        <w:pStyle w:val="Nadpis2"/>
        <w:numPr>
          <w:ilvl w:val="0"/>
          <w:numId w:val="40"/>
        </w:numPr>
      </w:pPr>
      <w:r w:rsidRPr="00E141CA">
        <w:t xml:space="preserve">vymezení </w:t>
      </w:r>
      <w:r w:rsidR="00A931CC" w:rsidRPr="00E141CA">
        <w:t>ceny plnění</w:t>
      </w:r>
      <w:r w:rsidR="00A931CC">
        <w:t xml:space="preserve"> v </w:t>
      </w:r>
      <w:r w:rsidR="00885EED">
        <w:t>souladu s touto Rámcovou smlouvou</w:t>
      </w:r>
      <w:r>
        <w:t>;</w:t>
      </w:r>
    </w:p>
    <w:p w14:paraId="10597E89" w14:textId="77777777" w:rsidR="005716EA" w:rsidRDefault="00CA06B9" w:rsidP="00C07086">
      <w:pPr>
        <w:pStyle w:val="Nadpis2"/>
        <w:numPr>
          <w:ilvl w:val="0"/>
          <w:numId w:val="40"/>
        </w:numPr>
      </w:pPr>
      <w:r>
        <w:t>místo plnění, tj. konkrétní místo dodání;</w:t>
      </w:r>
    </w:p>
    <w:p w14:paraId="5993499F" w14:textId="7CB9F6A9" w:rsidR="005716EA" w:rsidRPr="00DA64B6" w:rsidRDefault="005716EA" w:rsidP="00C07086">
      <w:pPr>
        <w:pStyle w:val="Nadpis2"/>
        <w:numPr>
          <w:ilvl w:val="0"/>
          <w:numId w:val="40"/>
        </w:numPr>
      </w:pPr>
      <w:r w:rsidRPr="00DA64B6">
        <w:t xml:space="preserve">kontaktní osobu na straně Kupujícího odpovědnou za převzetí dodávky </w:t>
      </w:r>
      <w:r w:rsidR="00A55F95">
        <w:t>Z</w:t>
      </w:r>
      <w:r w:rsidRPr="00DA64B6">
        <w:t xml:space="preserve">boží včetně telefonického spojení (pokud je </w:t>
      </w:r>
      <w:r w:rsidR="00ED4FB9" w:rsidRPr="00DA64B6">
        <w:t xml:space="preserve">tato osoba </w:t>
      </w:r>
      <w:r w:rsidRPr="00DA64B6">
        <w:t xml:space="preserve">odlišná od osoby objednávající)  </w:t>
      </w:r>
    </w:p>
    <w:p w14:paraId="45848BB1" w14:textId="3E4BB9AA" w:rsidR="00CA06B9" w:rsidRPr="00CA06B9" w:rsidRDefault="00CA06B9" w:rsidP="00C07086">
      <w:pPr>
        <w:pStyle w:val="Nadpis2"/>
        <w:numPr>
          <w:ilvl w:val="0"/>
          <w:numId w:val="40"/>
        </w:numPr>
      </w:pPr>
      <w:r>
        <w:t xml:space="preserve">dobu plnění, tj. lhůtu pro dodání.       </w:t>
      </w:r>
    </w:p>
    <w:p w14:paraId="2917D7AD" w14:textId="2DD8A838" w:rsidR="3CBE40C1" w:rsidRPr="00ED4FB9" w:rsidRDefault="009703F1" w:rsidP="68226C8A">
      <w:pPr>
        <w:pStyle w:val="Nadpis2"/>
        <w:rPr>
          <w:color w:val="FF0000"/>
        </w:rPr>
      </w:pPr>
      <w:r>
        <w:rPr>
          <w:rFonts w:eastAsia="Times New Roman"/>
        </w:rPr>
        <w:t xml:space="preserve">Kupující doručí objednávku Prodávajícímu nejpozději do </w:t>
      </w:r>
      <w:r>
        <w:rPr>
          <w:rFonts w:eastAsia="Times New Roman"/>
          <w:b/>
          <w:bCs w:val="0"/>
        </w:rPr>
        <w:t>15:00</w:t>
      </w:r>
      <w:r>
        <w:rPr>
          <w:rFonts w:eastAsia="Times New Roman"/>
        </w:rPr>
        <w:t xml:space="preserve"> hodin pracovního dne předcházejícímu požadovanému dni doručení. </w:t>
      </w:r>
      <w:r w:rsidR="00A931CC">
        <w:t>Prodávající</w:t>
      </w:r>
      <w:r w:rsidR="00242246">
        <w:t xml:space="preserve"> se zavazuje neprodleně, nejpozději do</w:t>
      </w:r>
      <w:r>
        <w:t xml:space="preserve"> </w:t>
      </w:r>
      <w:r w:rsidRPr="00A62751">
        <w:t>2</w:t>
      </w:r>
      <w:r w:rsidR="000777CE" w:rsidRPr="00A62751">
        <w:t xml:space="preserve"> hodin</w:t>
      </w:r>
      <w:r w:rsidR="000777CE">
        <w:t xml:space="preserve"> od obdržení </w:t>
      </w:r>
      <w:r w:rsidR="00242246">
        <w:t>o</w:t>
      </w:r>
      <w:r w:rsidR="00A931CC" w:rsidRPr="00A931CC">
        <w:t>bjednávky její</w:t>
      </w:r>
      <w:r w:rsidR="00A931CC">
        <w:t xml:space="preserve"> přijetí (akceptaci) </w:t>
      </w:r>
      <w:r w:rsidR="00F2107A">
        <w:t>Kupujícímu elektronicky</w:t>
      </w:r>
      <w:r w:rsidR="00355AF7">
        <w:t xml:space="preserve"> nebo telefonicky </w:t>
      </w:r>
      <w:r w:rsidR="00885EED">
        <w:t>potvrdit</w:t>
      </w:r>
      <w:r w:rsidR="00A931CC">
        <w:t xml:space="preserve">. </w:t>
      </w:r>
      <w:r w:rsidR="00A931CC" w:rsidRPr="00355AF7">
        <w:rPr>
          <w:u w:val="single"/>
        </w:rPr>
        <w:t>Pokud cena dodávky Zboží</w:t>
      </w:r>
      <w:r w:rsidR="000777CE">
        <w:rPr>
          <w:u w:val="single"/>
        </w:rPr>
        <w:t xml:space="preserve"> na základě </w:t>
      </w:r>
      <w:r w:rsidR="00242246" w:rsidRPr="00355AF7">
        <w:rPr>
          <w:u w:val="single"/>
        </w:rPr>
        <w:t>o</w:t>
      </w:r>
      <w:r w:rsidR="00A931CC" w:rsidRPr="00355AF7">
        <w:rPr>
          <w:u w:val="single"/>
        </w:rPr>
        <w:t xml:space="preserve">bjednávky přesáhne (bude vyšší) </w:t>
      </w:r>
      <w:r w:rsidR="00A931CC" w:rsidRPr="000777CE">
        <w:rPr>
          <w:b/>
          <w:u w:val="single"/>
        </w:rPr>
        <w:t>5</w:t>
      </w:r>
      <w:r w:rsidR="00242246" w:rsidRPr="000777CE">
        <w:rPr>
          <w:b/>
          <w:u w:val="single"/>
        </w:rPr>
        <w:t>0.000 Kč bez DPH</w:t>
      </w:r>
      <w:r w:rsidR="000777CE">
        <w:rPr>
          <w:u w:val="single"/>
        </w:rPr>
        <w:t xml:space="preserve">, nabývá </w:t>
      </w:r>
      <w:r w:rsidR="00242246" w:rsidRPr="00355AF7">
        <w:rPr>
          <w:u w:val="single"/>
        </w:rPr>
        <w:t>o</w:t>
      </w:r>
      <w:r w:rsidR="00A931CC" w:rsidRPr="00355AF7">
        <w:rPr>
          <w:u w:val="single"/>
        </w:rPr>
        <w:t>bjednávka účinnosti dnem uveřejnění v Registru smluv</w:t>
      </w:r>
      <w:r w:rsidR="00A931CC">
        <w:t xml:space="preserve">. </w:t>
      </w:r>
      <w:r w:rsidR="00A931CC" w:rsidRPr="00A931CC">
        <w:t>Objednávku se zavazuje uveře</w:t>
      </w:r>
      <w:r w:rsidR="00A931CC">
        <w:t>jnit v registru smluv Kupující</w:t>
      </w:r>
      <w:r w:rsidR="00A931CC" w:rsidRPr="00A931CC">
        <w:t xml:space="preserve">, a to bez </w:t>
      </w:r>
      <w:r w:rsidR="00242246">
        <w:t>zbyteč</w:t>
      </w:r>
      <w:r w:rsidR="000777CE">
        <w:t xml:space="preserve">ného odkladu po akceptaci </w:t>
      </w:r>
      <w:r w:rsidR="00242246">
        <w:t>o</w:t>
      </w:r>
      <w:r w:rsidR="00A931CC" w:rsidRPr="00A931CC">
        <w:t>bjednávky, nebude-li dohodnuto v konkré</w:t>
      </w:r>
      <w:r w:rsidR="00D23409">
        <w:t>tním případě odlišně.</w:t>
      </w:r>
      <w:r w:rsidR="00590D46">
        <w:t xml:space="preserve"> </w:t>
      </w:r>
    </w:p>
    <w:p w14:paraId="3F91D7E6" w14:textId="711D2493" w:rsidR="00172489" w:rsidRPr="00172489" w:rsidRDefault="00054F35" w:rsidP="00172489">
      <w:pPr>
        <w:pStyle w:val="Nadpis2"/>
      </w:pPr>
      <w:r w:rsidRPr="00054F35">
        <w:t>Strany se dohodly, že ve zcela výjimečných případech a naléhavých situacích, a po předchozí dohodě mezi Kupujícím a Prodávajícím, je umožněno telefonické objedná</w:t>
      </w:r>
      <w:r w:rsidR="000777CE">
        <w:t xml:space="preserve">ní a přijetí (akceptace) </w:t>
      </w:r>
      <w:r w:rsidR="000F6406">
        <w:t>o</w:t>
      </w:r>
      <w:r w:rsidR="000777CE">
        <w:t>bjednávky. Při</w:t>
      </w:r>
      <w:r w:rsidRPr="00054F35">
        <w:t xml:space="preserve"> takovém postupu musí být následně Kupujícím vyhotovena </w:t>
      </w:r>
      <w:r w:rsidR="000777CE">
        <w:t xml:space="preserve">a Prodávajícím potvrzena </w:t>
      </w:r>
      <w:r w:rsidR="000F6406">
        <w:t>o</w:t>
      </w:r>
      <w:r w:rsidRPr="00054F35">
        <w:t>bjednávka v</w:t>
      </w:r>
      <w:r w:rsidR="00242246">
        <w:t> písemné podobě.</w:t>
      </w:r>
      <w:r w:rsidRPr="00054F35">
        <w:t xml:space="preserve"> Porušení povinnosti Prodávajícího potvrdit (akceptovat) ve</w:t>
      </w:r>
      <w:r w:rsidR="000777CE">
        <w:t xml:space="preserve"> stanovené lhůtě přijetí </w:t>
      </w:r>
      <w:r w:rsidR="000F6406">
        <w:t>o</w:t>
      </w:r>
      <w:r w:rsidRPr="00054F35">
        <w:t xml:space="preserve">bjednávky nemá za následek zánik povinnosti Prodávajícího poskytnout Kupujícímu požadované dodávky </w:t>
      </w:r>
      <w:r w:rsidR="00242246">
        <w:t xml:space="preserve">Zboží </w:t>
      </w:r>
      <w:r w:rsidRPr="00054F35">
        <w:t>řádně a včas.</w:t>
      </w:r>
      <w:r w:rsidR="00D23409">
        <w:t xml:space="preserve"> </w:t>
      </w:r>
    </w:p>
    <w:p w14:paraId="68EEE2C4" w14:textId="6B75EA28" w:rsidR="004E0281" w:rsidRDefault="00C86F33" w:rsidP="004E0281">
      <w:pPr>
        <w:pStyle w:val="Nadpis1"/>
      </w:pPr>
      <w:r>
        <w:t xml:space="preserve">místo A DOBA </w:t>
      </w:r>
      <w:r w:rsidR="001F71A9">
        <w:t>plnění</w:t>
      </w:r>
    </w:p>
    <w:p w14:paraId="28605283" w14:textId="6751F316" w:rsidR="00C86F33" w:rsidRPr="00C86F33" w:rsidRDefault="009703F1" w:rsidP="009703F1">
      <w:pPr>
        <w:pStyle w:val="Nadpis2"/>
      </w:pPr>
      <w:r w:rsidRPr="009703F1">
        <w:rPr>
          <w:rFonts w:eastAsia="Times New Roman"/>
        </w:rPr>
        <w:t xml:space="preserve">Prodávající se zavazuje dodat Kupujícímu Zboží nejpozději do </w:t>
      </w:r>
      <w:r w:rsidRPr="0001065E">
        <w:rPr>
          <w:rFonts w:eastAsia="Times New Roman"/>
          <w:b/>
          <w:bCs w:val="0"/>
        </w:rPr>
        <w:t>24 hodin</w:t>
      </w:r>
      <w:r w:rsidRPr="009703F1">
        <w:rPr>
          <w:rFonts w:eastAsia="Times New Roman"/>
        </w:rPr>
        <w:t xml:space="preserve"> ode dne přijetí objednávky, nebude-li v objednávce Kupujícího stanovena lhůta delší. Výše uvedená lhůta pro dodání Zboží platí pro objednávky přijaté v pracovních dnech, tj. pondělí až pátek s tím, že objednávka přijatá Prodávajícím do 15:00 hodin v pátek bude vyřízena nejdříve následující pracovní den, tj. v pondělí.  </w:t>
      </w:r>
    </w:p>
    <w:p w14:paraId="124A22D1" w14:textId="73FA7AF9" w:rsidR="00C86F33" w:rsidRPr="00C86F33" w:rsidRDefault="003575D3" w:rsidP="00C86F33">
      <w:pPr>
        <w:pStyle w:val="Nadpis2"/>
      </w:pPr>
      <w:r>
        <w:t xml:space="preserve">Místem plnění </w:t>
      </w:r>
      <w:r w:rsidRPr="68226C8A">
        <w:rPr>
          <w:rFonts w:cs="Arial"/>
        </w:rPr>
        <w:t xml:space="preserve">jsou </w:t>
      </w:r>
      <w:r w:rsidR="00E13392">
        <w:rPr>
          <w:rFonts w:cs="Arial"/>
        </w:rPr>
        <w:t xml:space="preserve">všechny </w:t>
      </w:r>
      <w:r w:rsidRPr="68226C8A">
        <w:rPr>
          <w:rFonts w:cs="Arial"/>
        </w:rPr>
        <w:t>jednotlivé krajské veterinární s</w:t>
      </w:r>
      <w:r w:rsidR="00E13392">
        <w:rPr>
          <w:rFonts w:cs="Arial"/>
        </w:rPr>
        <w:t xml:space="preserve">právy Státní veterinární správy a jejich okresní pracoviště </w:t>
      </w:r>
      <w:r w:rsidR="006D47B3">
        <w:rPr>
          <w:rFonts w:cs="Arial"/>
        </w:rPr>
        <w:t>na území České republiky</w:t>
      </w:r>
      <w:r w:rsidR="0001065E">
        <w:rPr>
          <w:rFonts w:cs="Arial"/>
        </w:rPr>
        <w:t>, případně jiné místo na území České republiky, na kterém probíhají opatření k zamezení zavlečení a šíření velmi nebezpečné nákazy slintavky a kulhavky</w:t>
      </w:r>
      <w:r w:rsidR="00FA4390">
        <w:rPr>
          <w:rFonts w:cs="Arial"/>
        </w:rPr>
        <w:t xml:space="preserve"> (dále jen „</w:t>
      </w:r>
      <w:r w:rsidR="00FA4390" w:rsidRPr="00FA4390">
        <w:rPr>
          <w:rFonts w:cs="Arial"/>
          <w:b/>
        </w:rPr>
        <w:t>Místo plnění</w:t>
      </w:r>
      <w:r w:rsidR="00FA4390">
        <w:rPr>
          <w:rFonts w:cs="Arial"/>
        </w:rPr>
        <w:t>“)</w:t>
      </w:r>
      <w:r w:rsidR="000777CE">
        <w:rPr>
          <w:rFonts w:cs="Arial"/>
        </w:rPr>
        <w:t>.</w:t>
      </w:r>
      <w:r w:rsidR="00E54C11">
        <w:rPr>
          <w:rFonts w:cs="Arial"/>
        </w:rPr>
        <w:t xml:space="preserve"> Konkrétní M</w:t>
      </w:r>
      <w:r w:rsidR="00E13392">
        <w:rPr>
          <w:rFonts w:cs="Arial"/>
        </w:rPr>
        <w:t>ís</w:t>
      </w:r>
      <w:r w:rsidR="000777CE">
        <w:rPr>
          <w:rFonts w:cs="Arial"/>
        </w:rPr>
        <w:t xml:space="preserve">to plnění pro každou </w:t>
      </w:r>
      <w:r w:rsidR="00E13392">
        <w:rPr>
          <w:rFonts w:cs="Arial"/>
        </w:rPr>
        <w:t>objednávku bude pře</w:t>
      </w:r>
      <w:r w:rsidR="000777CE">
        <w:rPr>
          <w:rFonts w:cs="Arial"/>
        </w:rPr>
        <w:t xml:space="preserve">sně stanoveno v konkrétní </w:t>
      </w:r>
      <w:r w:rsidR="00E13392">
        <w:rPr>
          <w:rFonts w:cs="Arial"/>
        </w:rPr>
        <w:t>objednávce.</w:t>
      </w:r>
    </w:p>
    <w:p w14:paraId="69B15ACC" w14:textId="150B1BD4" w:rsidR="00122118" w:rsidRDefault="00C86F33" w:rsidP="00C86F33">
      <w:pPr>
        <w:pStyle w:val="Nadpis2"/>
      </w:pPr>
      <w:r w:rsidRPr="00C86F33">
        <w:lastRenderedPageBreak/>
        <w:t>Smluvní strany sjednávají, že dodáním Z</w:t>
      </w:r>
      <w:r w:rsidR="003575D3">
        <w:t>boží se rozumí dodání Zboží do M</w:t>
      </w:r>
      <w:r w:rsidRPr="00C86F33">
        <w:t xml:space="preserve">ísta plnění. </w:t>
      </w:r>
      <w:r w:rsidR="001D40F2">
        <w:t>Potvrzením o</w:t>
      </w:r>
      <w:r w:rsidRPr="00C86F33">
        <w:t xml:space="preserve"> předání a převzetí </w:t>
      </w:r>
      <w:r>
        <w:t xml:space="preserve">Zboží </w:t>
      </w:r>
      <w:r w:rsidR="001D40F2">
        <w:t xml:space="preserve">v Místě plnění </w:t>
      </w:r>
      <w:r>
        <w:t>bude</w:t>
      </w:r>
      <w:r w:rsidR="001D40F2">
        <w:t xml:space="preserve"> dodací list potvrzený kontaktní </w:t>
      </w:r>
      <w:r w:rsidR="0077000C">
        <w:t>o</w:t>
      </w:r>
      <w:r w:rsidR="001D40F2">
        <w:t>so</w:t>
      </w:r>
      <w:r w:rsidR="000777CE">
        <w:t xml:space="preserve">bou Kupujícího uvedenou v </w:t>
      </w:r>
      <w:r w:rsidR="001D40F2">
        <w:t xml:space="preserve">objednávce. </w:t>
      </w:r>
    </w:p>
    <w:p w14:paraId="4E3637D2" w14:textId="707B1D5D" w:rsidR="00CA5E92" w:rsidRDefault="00CA5E92" w:rsidP="00CA5E92">
      <w:pPr>
        <w:pStyle w:val="Nadpis2"/>
      </w:pPr>
      <w:r>
        <w:t>Prodávající</w:t>
      </w:r>
      <w:r w:rsidR="00C86F33">
        <w:t xml:space="preserve"> je povinen se na jednotlivých d</w:t>
      </w:r>
      <w:r>
        <w:t>ílčích plněních</w:t>
      </w:r>
      <w:r w:rsidR="001D40F2">
        <w:t xml:space="preserve"> </w:t>
      </w:r>
      <w:r>
        <w:t xml:space="preserve">předem </w:t>
      </w:r>
      <w:r w:rsidR="001D40F2">
        <w:t xml:space="preserve">telefonicky </w:t>
      </w:r>
      <w:r>
        <w:t>dohodnout</w:t>
      </w:r>
      <w:r w:rsidRPr="00B776E9">
        <w:t xml:space="preserve"> </w:t>
      </w:r>
      <w:r w:rsidR="001D40F2">
        <w:t>s kontaktní oso</w:t>
      </w:r>
      <w:r w:rsidR="000777CE">
        <w:t xml:space="preserve">bou Kupujícího uvedenou v </w:t>
      </w:r>
      <w:r w:rsidR="001D40F2">
        <w:t>objednávce</w:t>
      </w:r>
      <w:r>
        <w:t>.</w:t>
      </w:r>
    </w:p>
    <w:p w14:paraId="0D049BA7" w14:textId="0650A565" w:rsidR="00732C80" w:rsidRDefault="00732C80" w:rsidP="00E54C11">
      <w:pPr>
        <w:pStyle w:val="Nadpis2"/>
      </w:pPr>
      <w:r>
        <w:t>Kupující</w:t>
      </w:r>
      <w:r w:rsidRPr="00064CDC">
        <w:t xml:space="preserve"> nabývá vlastnické práv</w:t>
      </w:r>
      <w:r w:rsidR="00CD67A4">
        <w:t>o</w:t>
      </w:r>
      <w:r w:rsidRPr="00064CDC">
        <w:t xml:space="preserve"> k</w:t>
      </w:r>
      <w:r w:rsidR="006C0CDC">
        <w:t>e Zboží dnem jeho</w:t>
      </w:r>
      <w:r w:rsidR="00CD67A4">
        <w:t xml:space="preserve"> dodání </w:t>
      </w:r>
      <w:r w:rsidRPr="00064CDC">
        <w:t xml:space="preserve">a převzetí </w:t>
      </w:r>
      <w:r w:rsidR="00413168">
        <w:t>bez vad</w:t>
      </w:r>
      <w:r w:rsidRPr="00064CDC">
        <w:t>.</w:t>
      </w:r>
    </w:p>
    <w:p w14:paraId="14C40BAB" w14:textId="0754C7DE" w:rsidR="006C0CDC" w:rsidRDefault="006C0CDC" w:rsidP="00F00391">
      <w:pPr>
        <w:pStyle w:val="Nadpis1"/>
      </w:pPr>
      <w:r>
        <w:t xml:space="preserve">CENA </w:t>
      </w:r>
      <w:r w:rsidR="009064C8">
        <w:t>A PLATEBNÍ PODMÍNKY</w:t>
      </w:r>
    </w:p>
    <w:p w14:paraId="2E2AF6E5" w14:textId="411A2733" w:rsidR="0015728E" w:rsidRPr="0015728E" w:rsidRDefault="0015728E" w:rsidP="00DA64B6">
      <w:pPr>
        <w:pStyle w:val="Nadpis2"/>
      </w:pPr>
    </w:p>
    <w:tbl>
      <w:tblPr>
        <w:tblStyle w:val="Mkatabulky"/>
        <w:tblW w:w="8512" w:type="dxa"/>
        <w:tblInd w:w="562" w:type="dxa"/>
        <w:tblLook w:val="04A0" w:firstRow="1" w:lastRow="0" w:firstColumn="1" w:lastColumn="0" w:noHBand="0" w:noVBand="1"/>
      </w:tblPr>
      <w:tblGrid>
        <w:gridCol w:w="1433"/>
        <w:gridCol w:w="1517"/>
        <w:gridCol w:w="1496"/>
        <w:gridCol w:w="1354"/>
        <w:gridCol w:w="1285"/>
        <w:gridCol w:w="1427"/>
      </w:tblGrid>
      <w:tr w:rsidR="00251489" w14:paraId="12DDD0BA" w14:textId="77777777" w:rsidTr="002E3634">
        <w:trPr>
          <w:trHeight w:val="510"/>
        </w:trPr>
        <w:tc>
          <w:tcPr>
            <w:tcW w:w="1442" w:type="dxa"/>
            <w:vMerge w:val="restart"/>
            <w:shd w:val="clear" w:color="auto" w:fill="C6D9F1" w:themeFill="text2" w:themeFillTint="33"/>
            <w:vAlign w:val="center"/>
          </w:tcPr>
          <w:p w14:paraId="4BA0C898" w14:textId="77777777" w:rsidR="00251489" w:rsidRPr="00421757" w:rsidRDefault="00251489" w:rsidP="002E3634">
            <w:pPr>
              <w:jc w:val="center"/>
              <w:rPr>
                <w:rFonts w:eastAsiaTheme="majorEastAsia" w:cstheme="majorBidi"/>
                <w:b/>
                <w:bCs/>
                <w:szCs w:val="26"/>
              </w:rPr>
            </w:pPr>
            <w:r w:rsidRPr="00421757">
              <w:rPr>
                <w:rFonts w:eastAsiaTheme="majorEastAsia" w:cstheme="majorBidi"/>
                <w:b/>
                <w:bCs/>
                <w:szCs w:val="26"/>
              </w:rPr>
              <w:t>Dezinfekční prostředek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723C490E" w14:textId="77777777" w:rsidR="00251489" w:rsidRPr="00421757" w:rsidRDefault="00251489" w:rsidP="002E3634">
            <w:pPr>
              <w:jc w:val="center"/>
              <w:rPr>
                <w:rFonts w:eastAsiaTheme="majorEastAsia" w:cstheme="majorBidi"/>
                <w:b/>
                <w:bCs/>
                <w:szCs w:val="26"/>
              </w:rPr>
            </w:pPr>
            <w:r w:rsidRPr="00421757">
              <w:rPr>
                <w:rFonts w:eastAsiaTheme="majorEastAsia" w:cstheme="majorBidi"/>
                <w:b/>
                <w:bCs/>
                <w:szCs w:val="26"/>
              </w:rPr>
              <w:t>Balení PE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bottom"/>
          </w:tcPr>
          <w:p w14:paraId="0DCB9620" w14:textId="77777777" w:rsidR="00251489" w:rsidRPr="00421757" w:rsidRDefault="00251489" w:rsidP="002E3634">
            <w:pPr>
              <w:jc w:val="center"/>
              <w:rPr>
                <w:rFonts w:eastAsiaTheme="majorEastAsia" w:cstheme="majorBidi"/>
                <w:b/>
                <w:bCs/>
                <w:szCs w:val="26"/>
              </w:rPr>
            </w:pPr>
            <w:r>
              <w:rPr>
                <w:rFonts w:eastAsiaTheme="majorEastAsia" w:cstheme="majorBidi"/>
                <w:b/>
                <w:bCs/>
                <w:szCs w:val="26"/>
              </w:rPr>
              <w:t>Nabídková c</w:t>
            </w:r>
            <w:r w:rsidRPr="00421757">
              <w:rPr>
                <w:rFonts w:eastAsiaTheme="majorEastAsia" w:cstheme="majorBidi"/>
                <w:b/>
                <w:bCs/>
                <w:szCs w:val="26"/>
              </w:rPr>
              <w:t>ena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564AFCCD" w14:textId="77777777" w:rsidR="00251489" w:rsidRPr="00421757" w:rsidRDefault="00251489" w:rsidP="002E3634">
            <w:pPr>
              <w:jc w:val="center"/>
              <w:rPr>
                <w:rFonts w:eastAsiaTheme="majorEastAsia" w:cstheme="majorBidi"/>
                <w:b/>
                <w:bCs/>
                <w:szCs w:val="26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5D120A3" w14:textId="77777777" w:rsidR="00251489" w:rsidRPr="00421757" w:rsidRDefault="00251489" w:rsidP="002E3634">
            <w:pPr>
              <w:jc w:val="center"/>
              <w:rPr>
                <w:rFonts w:eastAsiaTheme="majorEastAsia" w:cstheme="majorBidi"/>
                <w:b/>
                <w:bCs/>
                <w:szCs w:val="26"/>
              </w:rPr>
            </w:pPr>
          </w:p>
        </w:tc>
      </w:tr>
      <w:tr w:rsidR="00251489" w14:paraId="45322878" w14:textId="77777777" w:rsidTr="002E3634">
        <w:trPr>
          <w:trHeight w:val="317"/>
        </w:trPr>
        <w:tc>
          <w:tcPr>
            <w:tcW w:w="1442" w:type="dxa"/>
            <w:vMerge/>
            <w:shd w:val="clear" w:color="auto" w:fill="C6D9F1" w:themeFill="text2" w:themeFillTint="33"/>
          </w:tcPr>
          <w:p w14:paraId="629D3C4C" w14:textId="77777777" w:rsidR="00251489" w:rsidRDefault="00251489" w:rsidP="002E3634">
            <w:pPr>
              <w:rPr>
                <w:rFonts w:eastAsiaTheme="majorEastAsia" w:cstheme="majorBidi"/>
                <w:bCs/>
                <w:szCs w:val="26"/>
              </w:rPr>
            </w:pPr>
          </w:p>
        </w:tc>
        <w:tc>
          <w:tcPr>
            <w:tcW w:w="1562" w:type="dxa"/>
            <w:shd w:val="clear" w:color="auto" w:fill="C6D9F1" w:themeFill="text2" w:themeFillTint="33"/>
            <w:vAlign w:val="center"/>
          </w:tcPr>
          <w:p w14:paraId="451F0973" w14:textId="77777777" w:rsidR="00251489" w:rsidRPr="00421757" w:rsidRDefault="00251489" w:rsidP="002E3634">
            <w:pPr>
              <w:jc w:val="center"/>
              <w:rPr>
                <w:rFonts w:eastAsiaTheme="majorEastAsia" w:cstheme="majorBidi"/>
                <w:b/>
                <w:bCs/>
                <w:szCs w:val="26"/>
              </w:rPr>
            </w:pPr>
            <w:r>
              <w:rPr>
                <w:rFonts w:eastAsiaTheme="majorEastAsia" w:cstheme="majorBidi"/>
                <w:b/>
                <w:bCs/>
                <w:szCs w:val="26"/>
              </w:rPr>
              <w:t>jednotka</w:t>
            </w:r>
            <w:r w:rsidRPr="00421757">
              <w:rPr>
                <w:rFonts w:eastAsiaTheme="majorEastAsia" w:cstheme="majorBidi"/>
                <w:b/>
                <w:bCs/>
                <w:szCs w:val="26"/>
              </w:rPr>
              <w:t xml:space="preserve"> l</w:t>
            </w:r>
            <w:r>
              <w:rPr>
                <w:rFonts w:eastAsiaTheme="majorEastAsia" w:cstheme="majorBidi"/>
                <w:b/>
                <w:bCs/>
                <w:szCs w:val="26"/>
              </w:rPr>
              <w:t xml:space="preserve"> </w:t>
            </w:r>
            <w:r w:rsidRPr="00421757">
              <w:rPr>
                <w:rFonts w:eastAsiaTheme="majorEastAsia" w:cstheme="majorBidi"/>
                <w:b/>
                <w:bCs/>
                <w:szCs w:val="26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bottom"/>
          </w:tcPr>
          <w:p w14:paraId="52BA5273" w14:textId="77777777" w:rsidR="00251489" w:rsidRPr="00421757" w:rsidRDefault="00251489" w:rsidP="002E3634">
            <w:pPr>
              <w:jc w:val="center"/>
              <w:rPr>
                <w:rFonts w:eastAsiaTheme="majorEastAsia" w:cstheme="majorBidi"/>
                <w:b/>
                <w:bCs/>
                <w:szCs w:val="26"/>
              </w:rPr>
            </w:pPr>
            <w:r>
              <w:rPr>
                <w:rFonts w:eastAsiaTheme="majorEastAsia" w:cstheme="majorBidi"/>
                <w:b/>
                <w:bCs/>
                <w:szCs w:val="26"/>
              </w:rPr>
              <w:t>v Kč za 1 l bez DPH/ s DPH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50F9DF2B" w14:textId="77777777" w:rsidR="00251489" w:rsidRPr="00421757" w:rsidRDefault="00251489" w:rsidP="002E3634">
            <w:pPr>
              <w:jc w:val="center"/>
              <w:rPr>
                <w:rFonts w:eastAsiaTheme="majorEastAsia" w:cstheme="majorBidi"/>
                <w:b/>
                <w:bCs/>
                <w:szCs w:val="26"/>
              </w:rPr>
            </w:pPr>
            <w:r>
              <w:rPr>
                <w:rFonts w:eastAsiaTheme="majorEastAsia" w:cstheme="majorBidi"/>
                <w:b/>
                <w:bCs/>
                <w:szCs w:val="26"/>
              </w:rPr>
              <w:t xml:space="preserve">v Kč bez DPH </w:t>
            </w:r>
          </w:p>
        </w:tc>
        <w:tc>
          <w:tcPr>
            <w:tcW w:w="1307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1CF342D9" w14:textId="77777777" w:rsidR="00251489" w:rsidRPr="00421757" w:rsidRDefault="00251489" w:rsidP="002E3634">
            <w:pPr>
              <w:jc w:val="center"/>
              <w:rPr>
                <w:rFonts w:eastAsiaTheme="majorEastAsia" w:cstheme="majorBidi"/>
                <w:b/>
                <w:bCs/>
                <w:szCs w:val="26"/>
              </w:rPr>
            </w:pPr>
            <w:r>
              <w:rPr>
                <w:rFonts w:eastAsiaTheme="majorEastAsia" w:cstheme="majorBidi"/>
                <w:b/>
                <w:bCs/>
                <w:szCs w:val="26"/>
              </w:rPr>
              <w:t>DPH</w:t>
            </w:r>
          </w:p>
        </w:tc>
        <w:tc>
          <w:tcPr>
            <w:tcW w:w="1452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3B584A96" w14:textId="77777777" w:rsidR="00251489" w:rsidRPr="00421757" w:rsidRDefault="00251489" w:rsidP="002E3634">
            <w:pPr>
              <w:jc w:val="center"/>
              <w:rPr>
                <w:rFonts w:eastAsiaTheme="majorEastAsia" w:cstheme="majorBidi"/>
                <w:b/>
                <w:bCs/>
                <w:szCs w:val="26"/>
              </w:rPr>
            </w:pPr>
            <w:r>
              <w:rPr>
                <w:rFonts w:eastAsiaTheme="majorEastAsia" w:cstheme="majorBidi"/>
                <w:b/>
                <w:bCs/>
                <w:szCs w:val="26"/>
              </w:rPr>
              <w:t>v Kč včetně DPH</w:t>
            </w:r>
          </w:p>
        </w:tc>
      </w:tr>
      <w:tr w:rsidR="00251489" w14:paraId="0F01C68E" w14:textId="77777777" w:rsidTr="002E3634">
        <w:trPr>
          <w:trHeight w:val="317"/>
        </w:trPr>
        <w:tc>
          <w:tcPr>
            <w:tcW w:w="1442" w:type="dxa"/>
            <w:vMerge w:val="restart"/>
            <w:shd w:val="clear" w:color="auto" w:fill="F2DBDB" w:themeFill="accent2" w:themeFillTint="33"/>
            <w:vAlign w:val="center"/>
          </w:tcPr>
          <w:p w14:paraId="3047647A" w14:textId="77777777" w:rsidR="00251489" w:rsidRPr="00EB6646" w:rsidRDefault="00251489" w:rsidP="002E3634">
            <w:pPr>
              <w:jc w:val="center"/>
              <w:rPr>
                <w:rFonts w:eastAsiaTheme="majorEastAsia" w:cstheme="majorBidi"/>
                <w:b/>
                <w:bCs/>
                <w:szCs w:val="26"/>
              </w:rPr>
            </w:pPr>
            <w:r w:rsidRPr="00EB6646">
              <w:rPr>
                <w:rFonts w:eastAsiaTheme="majorEastAsia" w:cstheme="majorBidi"/>
                <w:b/>
                <w:bCs/>
                <w:szCs w:val="26"/>
              </w:rPr>
              <w:t>GPC8</w:t>
            </w:r>
            <w:r w:rsidRPr="00EB6646">
              <w:rPr>
                <w:rFonts w:eastAsiaTheme="majorEastAsia" w:cstheme="majorBidi"/>
                <w:b/>
                <w:bCs/>
                <w:szCs w:val="26"/>
                <w:vertAlign w:val="superscript"/>
              </w:rPr>
              <w:t>TM</w:t>
            </w:r>
          </w:p>
        </w:tc>
        <w:tc>
          <w:tcPr>
            <w:tcW w:w="1562" w:type="dxa"/>
            <w:shd w:val="clear" w:color="auto" w:fill="F2DBDB" w:themeFill="accent2" w:themeFillTint="33"/>
            <w:vAlign w:val="bottom"/>
          </w:tcPr>
          <w:p w14:paraId="3DE670D7" w14:textId="77777777" w:rsidR="00251489" w:rsidRDefault="00251489" w:rsidP="002E3634">
            <w:pPr>
              <w:jc w:val="center"/>
              <w:rPr>
                <w:rFonts w:eastAsiaTheme="majorEastAsia" w:cstheme="majorBidi"/>
                <w:bCs/>
                <w:szCs w:val="26"/>
              </w:rPr>
            </w:pPr>
            <w:r>
              <w:rPr>
                <w:rFonts w:eastAsiaTheme="majorEastAsia" w:cstheme="majorBidi"/>
                <w:bCs/>
                <w:szCs w:val="26"/>
              </w:rPr>
              <w:t>5</w:t>
            </w:r>
          </w:p>
        </w:tc>
        <w:tc>
          <w:tcPr>
            <w:tcW w:w="1362" w:type="dxa"/>
            <w:shd w:val="clear" w:color="auto" w:fill="F2DBDB" w:themeFill="accent2" w:themeFillTint="33"/>
            <w:vAlign w:val="bottom"/>
          </w:tcPr>
          <w:p w14:paraId="4C83BDC0" w14:textId="77777777" w:rsidR="00251489" w:rsidRDefault="00251489" w:rsidP="002E3634">
            <w:pPr>
              <w:jc w:val="center"/>
              <w:rPr>
                <w:rFonts w:eastAsiaTheme="majorEastAsia" w:cstheme="majorBidi"/>
                <w:bCs/>
                <w:szCs w:val="26"/>
              </w:rPr>
            </w:pPr>
            <w:r w:rsidRPr="00881E9D">
              <w:rPr>
                <w:rFonts w:eastAsiaTheme="majorEastAsia" w:cstheme="majorBidi"/>
                <w:bCs/>
                <w:szCs w:val="26"/>
              </w:rPr>
              <w:t>364,-/440,44</w:t>
            </w:r>
          </w:p>
        </w:tc>
        <w:tc>
          <w:tcPr>
            <w:tcW w:w="1386" w:type="dxa"/>
            <w:shd w:val="clear" w:color="auto" w:fill="F2DBDB" w:themeFill="accent2" w:themeFillTint="33"/>
            <w:vAlign w:val="bottom"/>
          </w:tcPr>
          <w:p w14:paraId="751339D3" w14:textId="77777777" w:rsidR="00251489" w:rsidRDefault="00251489" w:rsidP="002E3634">
            <w:pPr>
              <w:jc w:val="center"/>
              <w:rPr>
                <w:rFonts w:eastAsiaTheme="majorEastAsia" w:cstheme="majorBidi"/>
                <w:bCs/>
                <w:szCs w:val="26"/>
              </w:rPr>
            </w:pPr>
            <w:r>
              <w:rPr>
                <w:rFonts w:eastAsiaTheme="majorEastAsia" w:cstheme="majorBidi"/>
                <w:bCs/>
                <w:szCs w:val="26"/>
              </w:rPr>
              <w:t xml:space="preserve">1820 </w:t>
            </w:r>
          </w:p>
        </w:tc>
        <w:tc>
          <w:tcPr>
            <w:tcW w:w="1307" w:type="dxa"/>
            <w:shd w:val="clear" w:color="auto" w:fill="F2DBDB" w:themeFill="accent2" w:themeFillTint="33"/>
            <w:vAlign w:val="bottom"/>
          </w:tcPr>
          <w:p w14:paraId="7D9E5400" w14:textId="77777777" w:rsidR="00251489" w:rsidRDefault="00251489" w:rsidP="002E3634">
            <w:pPr>
              <w:jc w:val="center"/>
              <w:rPr>
                <w:rFonts w:eastAsiaTheme="majorEastAsia" w:cstheme="majorBidi"/>
                <w:bCs/>
                <w:szCs w:val="26"/>
              </w:rPr>
            </w:pPr>
            <w:r w:rsidRPr="003B1FA6">
              <w:rPr>
                <w:rFonts w:eastAsiaTheme="majorEastAsia" w:cstheme="majorBidi"/>
                <w:bCs/>
                <w:szCs w:val="26"/>
              </w:rPr>
              <w:t>382,20</w:t>
            </w:r>
          </w:p>
        </w:tc>
        <w:tc>
          <w:tcPr>
            <w:tcW w:w="1452" w:type="dxa"/>
            <w:shd w:val="clear" w:color="auto" w:fill="F2DBDB" w:themeFill="accent2" w:themeFillTint="33"/>
            <w:vAlign w:val="bottom"/>
          </w:tcPr>
          <w:p w14:paraId="3E098A0C" w14:textId="77777777" w:rsidR="00251489" w:rsidRDefault="00251489" w:rsidP="002E3634">
            <w:pPr>
              <w:jc w:val="center"/>
              <w:rPr>
                <w:rFonts w:eastAsiaTheme="majorEastAsia" w:cstheme="majorBidi"/>
                <w:bCs/>
                <w:szCs w:val="26"/>
              </w:rPr>
            </w:pPr>
            <w:r w:rsidRPr="003B1FA6">
              <w:rPr>
                <w:rFonts w:eastAsiaTheme="majorEastAsia" w:cstheme="majorBidi"/>
                <w:bCs/>
                <w:szCs w:val="26"/>
              </w:rPr>
              <w:t>2202,20</w:t>
            </w:r>
          </w:p>
        </w:tc>
      </w:tr>
      <w:tr w:rsidR="00251489" w14:paraId="73047A47" w14:textId="77777777" w:rsidTr="002E3634">
        <w:trPr>
          <w:trHeight w:val="317"/>
        </w:trPr>
        <w:tc>
          <w:tcPr>
            <w:tcW w:w="1442" w:type="dxa"/>
            <w:vMerge/>
            <w:shd w:val="clear" w:color="auto" w:fill="F2DBDB" w:themeFill="accent2" w:themeFillTint="33"/>
          </w:tcPr>
          <w:p w14:paraId="522AE10B" w14:textId="77777777" w:rsidR="00251489" w:rsidRDefault="00251489" w:rsidP="002E3634">
            <w:pPr>
              <w:rPr>
                <w:rFonts w:eastAsiaTheme="majorEastAsia" w:cstheme="majorBidi"/>
                <w:bCs/>
                <w:szCs w:val="26"/>
              </w:rPr>
            </w:pPr>
          </w:p>
        </w:tc>
        <w:tc>
          <w:tcPr>
            <w:tcW w:w="1562" w:type="dxa"/>
            <w:shd w:val="clear" w:color="auto" w:fill="F2DBDB" w:themeFill="accent2" w:themeFillTint="33"/>
            <w:vAlign w:val="bottom"/>
          </w:tcPr>
          <w:p w14:paraId="52084A52" w14:textId="77777777" w:rsidR="00251489" w:rsidRDefault="00251489" w:rsidP="002E3634">
            <w:pPr>
              <w:jc w:val="center"/>
              <w:rPr>
                <w:rFonts w:eastAsiaTheme="majorEastAsia" w:cstheme="majorBidi"/>
                <w:bCs/>
                <w:szCs w:val="26"/>
              </w:rPr>
            </w:pPr>
            <w:r>
              <w:rPr>
                <w:rFonts w:eastAsiaTheme="majorEastAsia" w:cstheme="majorBidi"/>
                <w:bCs/>
                <w:szCs w:val="26"/>
              </w:rPr>
              <w:t>25</w:t>
            </w:r>
          </w:p>
        </w:tc>
        <w:tc>
          <w:tcPr>
            <w:tcW w:w="1362" w:type="dxa"/>
            <w:shd w:val="clear" w:color="auto" w:fill="F2DBDB" w:themeFill="accent2" w:themeFillTint="33"/>
            <w:vAlign w:val="bottom"/>
          </w:tcPr>
          <w:p w14:paraId="23181823" w14:textId="77777777" w:rsidR="00251489" w:rsidRPr="003B1FA6" w:rsidRDefault="00251489" w:rsidP="002E3634">
            <w:r>
              <w:t xml:space="preserve"> 317,-/383,57 </w:t>
            </w:r>
          </w:p>
        </w:tc>
        <w:tc>
          <w:tcPr>
            <w:tcW w:w="1386" w:type="dxa"/>
            <w:shd w:val="clear" w:color="auto" w:fill="F2DBDB" w:themeFill="accent2" w:themeFillTint="33"/>
            <w:vAlign w:val="bottom"/>
          </w:tcPr>
          <w:p w14:paraId="6E62C337" w14:textId="77777777" w:rsidR="00251489" w:rsidRDefault="00251489" w:rsidP="002E3634">
            <w:pPr>
              <w:jc w:val="center"/>
              <w:rPr>
                <w:rFonts w:eastAsiaTheme="majorEastAsia" w:cstheme="majorBidi"/>
                <w:bCs/>
                <w:szCs w:val="26"/>
              </w:rPr>
            </w:pPr>
            <w:r w:rsidRPr="003B1FA6">
              <w:rPr>
                <w:rFonts w:eastAsiaTheme="majorEastAsia" w:cstheme="majorBidi"/>
                <w:bCs/>
                <w:szCs w:val="26"/>
              </w:rPr>
              <w:t>7930,-</w:t>
            </w:r>
          </w:p>
        </w:tc>
        <w:tc>
          <w:tcPr>
            <w:tcW w:w="1307" w:type="dxa"/>
            <w:shd w:val="clear" w:color="auto" w:fill="F2DBDB" w:themeFill="accent2" w:themeFillTint="33"/>
            <w:vAlign w:val="bottom"/>
          </w:tcPr>
          <w:p w14:paraId="5DE80047" w14:textId="77777777" w:rsidR="00251489" w:rsidRDefault="00251489" w:rsidP="002E3634">
            <w:pPr>
              <w:jc w:val="center"/>
              <w:rPr>
                <w:rFonts w:eastAsiaTheme="majorEastAsia" w:cstheme="majorBidi"/>
                <w:bCs/>
                <w:szCs w:val="26"/>
              </w:rPr>
            </w:pPr>
            <w:r w:rsidRPr="003B1FA6">
              <w:rPr>
                <w:rFonts w:eastAsiaTheme="majorEastAsia" w:cstheme="majorBidi"/>
                <w:bCs/>
                <w:szCs w:val="26"/>
              </w:rPr>
              <w:t>1665,30</w:t>
            </w:r>
          </w:p>
        </w:tc>
        <w:tc>
          <w:tcPr>
            <w:tcW w:w="1452" w:type="dxa"/>
            <w:shd w:val="clear" w:color="auto" w:fill="F2DBDB" w:themeFill="accent2" w:themeFillTint="33"/>
            <w:vAlign w:val="bottom"/>
          </w:tcPr>
          <w:p w14:paraId="285F81D4" w14:textId="77777777" w:rsidR="00251489" w:rsidRDefault="00251489" w:rsidP="002E3634">
            <w:pPr>
              <w:jc w:val="center"/>
              <w:rPr>
                <w:rFonts w:eastAsiaTheme="majorEastAsia" w:cstheme="majorBidi"/>
                <w:bCs/>
                <w:szCs w:val="26"/>
              </w:rPr>
            </w:pPr>
            <w:r w:rsidRPr="003B1FA6">
              <w:rPr>
                <w:rFonts w:eastAsiaTheme="majorEastAsia" w:cstheme="majorBidi"/>
                <w:bCs/>
                <w:szCs w:val="26"/>
              </w:rPr>
              <w:t>9595,30</w:t>
            </w:r>
          </w:p>
        </w:tc>
      </w:tr>
      <w:tr w:rsidR="00251489" w14:paraId="4C23FEE5" w14:textId="77777777" w:rsidTr="002E3634">
        <w:trPr>
          <w:trHeight w:val="317"/>
        </w:trPr>
        <w:tc>
          <w:tcPr>
            <w:tcW w:w="1442" w:type="dxa"/>
            <w:vMerge/>
            <w:shd w:val="clear" w:color="auto" w:fill="F2DBDB" w:themeFill="accent2" w:themeFillTint="33"/>
          </w:tcPr>
          <w:p w14:paraId="0DD3F4F3" w14:textId="77777777" w:rsidR="00251489" w:rsidRDefault="00251489" w:rsidP="002E3634">
            <w:pPr>
              <w:rPr>
                <w:rFonts w:eastAsiaTheme="majorEastAsia" w:cstheme="majorBidi"/>
                <w:bCs/>
                <w:szCs w:val="26"/>
              </w:rPr>
            </w:pPr>
          </w:p>
        </w:tc>
        <w:tc>
          <w:tcPr>
            <w:tcW w:w="1562" w:type="dxa"/>
            <w:shd w:val="clear" w:color="auto" w:fill="F2DBDB" w:themeFill="accent2" w:themeFillTint="33"/>
            <w:vAlign w:val="bottom"/>
          </w:tcPr>
          <w:p w14:paraId="1768CB32" w14:textId="77777777" w:rsidR="00251489" w:rsidRDefault="00251489" w:rsidP="002E3634">
            <w:pPr>
              <w:jc w:val="center"/>
              <w:rPr>
                <w:rFonts w:eastAsiaTheme="majorEastAsia" w:cstheme="majorBidi"/>
                <w:bCs/>
                <w:szCs w:val="26"/>
              </w:rPr>
            </w:pPr>
            <w:r>
              <w:rPr>
                <w:rFonts w:eastAsiaTheme="majorEastAsia" w:cstheme="majorBidi"/>
                <w:bCs/>
                <w:szCs w:val="26"/>
              </w:rPr>
              <w:t>200</w:t>
            </w:r>
          </w:p>
        </w:tc>
        <w:tc>
          <w:tcPr>
            <w:tcW w:w="1362" w:type="dxa"/>
            <w:shd w:val="clear" w:color="auto" w:fill="F2DBDB" w:themeFill="accent2" w:themeFillTint="33"/>
            <w:vAlign w:val="bottom"/>
          </w:tcPr>
          <w:p w14:paraId="2A480A7E" w14:textId="77777777" w:rsidR="00251489" w:rsidRDefault="00251489" w:rsidP="002E3634">
            <w:pPr>
              <w:jc w:val="center"/>
              <w:rPr>
                <w:rFonts w:eastAsiaTheme="majorEastAsia" w:cstheme="majorBidi"/>
                <w:bCs/>
                <w:szCs w:val="26"/>
              </w:rPr>
            </w:pPr>
            <w:r w:rsidRPr="003B1FA6">
              <w:rPr>
                <w:rFonts w:eastAsiaTheme="majorEastAsia" w:cstheme="majorBidi"/>
                <w:bCs/>
                <w:szCs w:val="26"/>
              </w:rPr>
              <w:t>276,25/334,26</w:t>
            </w:r>
          </w:p>
        </w:tc>
        <w:tc>
          <w:tcPr>
            <w:tcW w:w="1386" w:type="dxa"/>
            <w:shd w:val="clear" w:color="auto" w:fill="F2DBDB" w:themeFill="accent2" w:themeFillTint="33"/>
            <w:vAlign w:val="bottom"/>
          </w:tcPr>
          <w:p w14:paraId="28C748A2" w14:textId="77777777" w:rsidR="00251489" w:rsidRDefault="00251489" w:rsidP="002E3634">
            <w:pPr>
              <w:jc w:val="center"/>
              <w:rPr>
                <w:rFonts w:eastAsiaTheme="majorEastAsia" w:cstheme="majorBidi"/>
                <w:bCs/>
                <w:szCs w:val="26"/>
              </w:rPr>
            </w:pPr>
            <w:r w:rsidRPr="003B1FA6">
              <w:rPr>
                <w:rFonts w:eastAsiaTheme="majorEastAsia" w:cstheme="majorBidi"/>
                <w:bCs/>
                <w:szCs w:val="26"/>
              </w:rPr>
              <w:t>55250,-</w:t>
            </w:r>
          </w:p>
        </w:tc>
        <w:tc>
          <w:tcPr>
            <w:tcW w:w="1307" w:type="dxa"/>
            <w:shd w:val="clear" w:color="auto" w:fill="F2DBDB" w:themeFill="accent2" w:themeFillTint="33"/>
            <w:vAlign w:val="bottom"/>
          </w:tcPr>
          <w:p w14:paraId="003A45EC" w14:textId="77777777" w:rsidR="00251489" w:rsidRDefault="00251489" w:rsidP="002E3634">
            <w:pPr>
              <w:jc w:val="center"/>
              <w:rPr>
                <w:rFonts w:eastAsiaTheme="majorEastAsia" w:cstheme="majorBidi"/>
                <w:bCs/>
                <w:szCs w:val="26"/>
              </w:rPr>
            </w:pPr>
            <w:r w:rsidRPr="003B1FA6">
              <w:rPr>
                <w:rFonts w:eastAsiaTheme="majorEastAsia" w:cstheme="majorBidi"/>
                <w:bCs/>
                <w:szCs w:val="26"/>
              </w:rPr>
              <w:t>11602,50</w:t>
            </w:r>
          </w:p>
        </w:tc>
        <w:tc>
          <w:tcPr>
            <w:tcW w:w="1452" w:type="dxa"/>
            <w:shd w:val="clear" w:color="auto" w:fill="F2DBDB" w:themeFill="accent2" w:themeFillTint="33"/>
            <w:vAlign w:val="bottom"/>
          </w:tcPr>
          <w:p w14:paraId="569924C2" w14:textId="77777777" w:rsidR="00251489" w:rsidRDefault="00251489" w:rsidP="002E3634">
            <w:pPr>
              <w:jc w:val="center"/>
              <w:rPr>
                <w:rFonts w:eastAsiaTheme="majorEastAsia" w:cstheme="majorBidi"/>
                <w:bCs/>
                <w:szCs w:val="26"/>
              </w:rPr>
            </w:pPr>
            <w:r w:rsidRPr="003B1FA6">
              <w:rPr>
                <w:rFonts w:eastAsiaTheme="majorEastAsia" w:cstheme="majorBidi"/>
                <w:bCs/>
                <w:szCs w:val="26"/>
              </w:rPr>
              <w:t>66852,50</w:t>
            </w:r>
          </w:p>
        </w:tc>
      </w:tr>
      <w:tr w:rsidR="00251489" w14:paraId="13E37B2C" w14:textId="77777777" w:rsidTr="002E3634">
        <w:trPr>
          <w:trHeight w:val="317"/>
        </w:trPr>
        <w:tc>
          <w:tcPr>
            <w:tcW w:w="1442" w:type="dxa"/>
            <w:vMerge/>
            <w:shd w:val="clear" w:color="auto" w:fill="F2DBDB" w:themeFill="accent2" w:themeFillTint="33"/>
          </w:tcPr>
          <w:p w14:paraId="1BF665F2" w14:textId="77777777" w:rsidR="00251489" w:rsidRDefault="00251489" w:rsidP="002E3634">
            <w:pPr>
              <w:rPr>
                <w:rFonts w:eastAsiaTheme="majorEastAsia" w:cstheme="majorBidi"/>
                <w:bCs/>
                <w:szCs w:val="26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14:paraId="56B1A4B8" w14:textId="77777777" w:rsidR="00251489" w:rsidRDefault="00251489" w:rsidP="002E3634">
            <w:pPr>
              <w:jc w:val="center"/>
              <w:rPr>
                <w:rFonts w:eastAsiaTheme="majorEastAsia" w:cstheme="majorBidi"/>
                <w:bCs/>
                <w:szCs w:val="26"/>
              </w:rPr>
            </w:pPr>
            <w:r>
              <w:rPr>
                <w:rFonts w:eastAsiaTheme="majorEastAsia" w:cstheme="majorBidi"/>
                <w:bCs/>
                <w:szCs w:val="26"/>
              </w:rPr>
              <w:t>1000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14:paraId="7808FC55" w14:textId="77777777" w:rsidR="00251489" w:rsidRDefault="00251489" w:rsidP="002E3634">
            <w:pPr>
              <w:jc w:val="center"/>
              <w:rPr>
                <w:rFonts w:eastAsiaTheme="majorEastAsia" w:cstheme="majorBidi"/>
                <w:bCs/>
                <w:szCs w:val="26"/>
              </w:rPr>
            </w:pPr>
            <w:r w:rsidRPr="003B1FA6">
              <w:rPr>
                <w:rFonts w:eastAsiaTheme="majorEastAsia" w:cstheme="majorBidi"/>
                <w:bCs/>
                <w:szCs w:val="26"/>
              </w:rPr>
              <w:t>247,-/298,87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14:paraId="0BC552C0" w14:textId="77777777" w:rsidR="00251489" w:rsidRDefault="00251489" w:rsidP="002E3634">
            <w:pPr>
              <w:jc w:val="center"/>
              <w:rPr>
                <w:rFonts w:eastAsiaTheme="majorEastAsia" w:cstheme="majorBidi"/>
                <w:bCs/>
                <w:szCs w:val="26"/>
              </w:rPr>
            </w:pPr>
            <w:r w:rsidRPr="003B1FA6">
              <w:rPr>
                <w:rFonts w:eastAsiaTheme="majorEastAsia" w:cstheme="majorBidi"/>
                <w:bCs/>
                <w:szCs w:val="26"/>
              </w:rPr>
              <w:t>247000,-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14:paraId="2C044B9F" w14:textId="77777777" w:rsidR="00251489" w:rsidRDefault="00251489" w:rsidP="002E3634">
            <w:pPr>
              <w:jc w:val="center"/>
              <w:rPr>
                <w:rFonts w:eastAsiaTheme="majorEastAsia" w:cstheme="majorBidi"/>
                <w:bCs/>
                <w:szCs w:val="26"/>
              </w:rPr>
            </w:pPr>
            <w:r w:rsidRPr="003B1FA6">
              <w:rPr>
                <w:rFonts w:eastAsiaTheme="majorEastAsia" w:cstheme="majorBidi"/>
                <w:bCs/>
                <w:szCs w:val="26"/>
              </w:rPr>
              <w:t>51870,-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bottom"/>
          </w:tcPr>
          <w:p w14:paraId="3BD5CB42" w14:textId="77777777" w:rsidR="00251489" w:rsidRDefault="00251489" w:rsidP="002E3634">
            <w:pPr>
              <w:jc w:val="center"/>
              <w:rPr>
                <w:rFonts w:eastAsiaTheme="majorEastAsia" w:cstheme="majorBidi"/>
                <w:bCs/>
                <w:szCs w:val="26"/>
              </w:rPr>
            </w:pPr>
            <w:r w:rsidRPr="003B1FA6">
              <w:rPr>
                <w:rFonts w:eastAsiaTheme="majorEastAsia" w:cstheme="majorBidi"/>
                <w:bCs/>
                <w:szCs w:val="26"/>
              </w:rPr>
              <w:t>298870,-</w:t>
            </w:r>
          </w:p>
        </w:tc>
      </w:tr>
      <w:tr w:rsidR="00251489" w14:paraId="1D450D3F" w14:textId="77777777" w:rsidTr="002E3634">
        <w:trPr>
          <w:trHeight w:val="317"/>
        </w:trPr>
        <w:tc>
          <w:tcPr>
            <w:tcW w:w="1442" w:type="dxa"/>
            <w:vMerge w:val="restart"/>
            <w:shd w:val="clear" w:color="auto" w:fill="FFFF99"/>
            <w:vAlign w:val="center"/>
          </w:tcPr>
          <w:p w14:paraId="18F8F272" w14:textId="77777777" w:rsidR="00251489" w:rsidRPr="00EB6646" w:rsidRDefault="00251489" w:rsidP="002E3634">
            <w:pPr>
              <w:jc w:val="center"/>
              <w:rPr>
                <w:rFonts w:eastAsiaTheme="majorEastAsia" w:cstheme="majorBidi"/>
                <w:b/>
                <w:bCs/>
                <w:szCs w:val="26"/>
              </w:rPr>
            </w:pPr>
            <w:r w:rsidRPr="00EB6646">
              <w:rPr>
                <w:rFonts w:eastAsiaTheme="majorEastAsia" w:cstheme="majorBidi"/>
                <w:b/>
                <w:bCs/>
                <w:szCs w:val="26"/>
              </w:rPr>
              <w:t xml:space="preserve">FAM </w:t>
            </w:r>
            <w:r w:rsidRPr="00EB6646">
              <w:rPr>
                <w:rFonts w:eastAsiaTheme="majorEastAsia" w:cstheme="majorBidi"/>
                <w:b/>
                <w:bCs/>
                <w:szCs w:val="26"/>
                <w:vertAlign w:val="superscript"/>
              </w:rPr>
              <w:t>®30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FFFF99"/>
            <w:vAlign w:val="bottom"/>
          </w:tcPr>
          <w:p w14:paraId="2179C061" w14:textId="77777777" w:rsidR="00251489" w:rsidRDefault="00251489" w:rsidP="002E3634">
            <w:pPr>
              <w:jc w:val="center"/>
              <w:rPr>
                <w:rFonts w:eastAsiaTheme="majorEastAsia" w:cstheme="majorBidi"/>
                <w:bCs/>
                <w:szCs w:val="26"/>
              </w:rPr>
            </w:pPr>
            <w:r>
              <w:rPr>
                <w:rFonts w:eastAsiaTheme="majorEastAsia" w:cstheme="majorBidi"/>
                <w:bCs/>
                <w:szCs w:val="26"/>
              </w:rPr>
              <w:t>5</w:t>
            </w:r>
          </w:p>
        </w:tc>
        <w:tc>
          <w:tcPr>
            <w:tcW w:w="1362" w:type="dxa"/>
            <w:tcBorders>
              <w:top w:val="single" w:sz="4" w:space="0" w:color="auto"/>
            </w:tcBorders>
            <w:shd w:val="clear" w:color="auto" w:fill="FFFF99"/>
            <w:vAlign w:val="bottom"/>
          </w:tcPr>
          <w:p w14:paraId="56D60F38" w14:textId="77777777" w:rsidR="00251489" w:rsidRDefault="00251489" w:rsidP="002E3634">
            <w:pPr>
              <w:jc w:val="center"/>
              <w:rPr>
                <w:rFonts w:eastAsiaTheme="majorEastAsia" w:cstheme="majorBidi"/>
                <w:bCs/>
                <w:szCs w:val="26"/>
              </w:rPr>
            </w:pPr>
            <w:r w:rsidRPr="00881E9D">
              <w:rPr>
                <w:rFonts w:eastAsiaTheme="majorEastAsia" w:cstheme="majorBidi"/>
                <w:bCs/>
                <w:szCs w:val="26"/>
              </w:rPr>
              <w:t>432</w:t>
            </w:r>
            <w:r>
              <w:rPr>
                <w:rFonts w:eastAsiaTheme="majorEastAsia" w:cstheme="majorBidi"/>
                <w:bCs/>
                <w:szCs w:val="26"/>
              </w:rPr>
              <w:t>,4/523,20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FFFF99"/>
            <w:vAlign w:val="bottom"/>
          </w:tcPr>
          <w:p w14:paraId="6D12CA35" w14:textId="77777777" w:rsidR="00251489" w:rsidRDefault="00251489" w:rsidP="002E3634">
            <w:pPr>
              <w:jc w:val="center"/>
              <w:rPr>
                <w:rFonts w:eastAsiaTheme="majorEastAsia" w:cstheme="majorBidi"/>
                <w:bCs/>
                <w:szCs w:val="26"/>
              </w:rPr>
            </w:pPr>
            <w:r>
              <w:rPr>
                <w:rFonts w:eastAsiaTheme="majorEastAsia" w:cstheme="majorBidi"/>
                <w:bCs/>
                <w:szCs w:val="26"/>
              </w:rPr>
              <w:t>2162,-</w:t>
            </w:r>
          </w:p>
        </w:tc>
        <w:tc>
          <w:tcPr>
            <w:tcW w:w="1307" w:type="dxa"/>
            <w:tcBorders>
              <w:top w:val="single" w:sz="4" w:space="0" w:color="auto"/>
            </w:tcBorders>
            <w:shd w:val="clear" w:color="auto" w:fill="FFFF99"/>
            <w:vAlign w:val="bottom"/>
          </w:tcPr>
          <w:p w14:paraId="04E43E8E" w14:textId="77777777" w:rsidR="00251489" w:rsidRDefault="00251489" w:rsidP="002E3634">
            <w:pPr>
              <w:jc w:val="center"/>
              <w:rPr>
                <w:rFonts w:eastAsiaTheme="majorEastAsia" w:cstheme="majorBidi"/>
                <w:bCs/>
                <w:szCs w:val="26"/>
              </w:rPr>
            </w:pPr>
            <w:r>
              <w:rPr>
                <w:rFonts w:eastAsiaTheme="majorEastAsia" w:cstheme="majorBidi"/>
                <w:bCs/>
                <w:szCs w:val="26"/>
              </w:rPr>
              <w:t>454,02</w:t>
            </w:r>
          </w:p>
        </w:tc>
        <w:tc>
          <w:tcPr>
            <w:tcW w:w="1452" w:type="dxa"/>
            <w:tcBorders>
              <w:top w:val="single" w:sz="4" w:space="0" w:color="auto"/>
            </w:tcBorders>
            <w:shd w:val="clear" w:color="auto" w:fill="FFFF99"/>
            <w:vAlign w:val="bottom"/>
          </w:tcPr>
          <w:p w14:paraId="43408542" w14:textId="77777777" w:rsidR="00251489" w:rsidRDefault="00251489" w:rsidP="002E3634">
            <w:pPr>
              <w:jc w:val="center"/>
              <w:rPr>
                <w:rFonts w:eastAsiaTheme="majorEastAsia" w:cstheme="majorBidi"/>
                <w:bCs/>
                <w:szCs w:val="26"/>
              </w:rPr>
            </w:pPr>
            <w:r>
              <w:rPr>
                <w:rFonts w:eastAsiaTheme="majorEastAsia" w:cstheme="majorBidi"/>
                <w:bCs/>
                <w:szCs w:val="26"/>
              </w:rPr>
              <w:t>2616,02</w:t>
            </w:r>
          </w:p>
        </w:tc>
      </w:tr>
      <w:tr w:rsidR="00251489" w14:paraId="4963B42A" w14:textId="77777777" w:rsidTr="002E3634">
        <w:trPr>
          <w:trHeight w:val="317"/>
        </w:trPr>
        <w:tc>
          <w:tcPr>
            <w:tcW w:w="1442" w:type="dxa"/>
            <w:vMerge/>
            <w:shd w:val="clear" w:color="auto" w:fill="FFFF99"/>
          </w:tcPr>
          <w:p w14:paraId="7D19DC4F" w14:textId="77777777" w:rsidR="00251489" w:rsidRDefault="00251489" w:rsidP="002E3634">
            <w:pPr>
              <w:rPr>
                <w:rFonts w:eastAsiaTheme="majorEastAsia" w:cstheme="majorBidi"/>
                <w:bCs/>
                <w:szCs w:val="26"/>
              </w:rPr>
            </w:pPr>
          </w:p>
        </w:tc>
        <w:tc>
          <w:tcPr>
            <w:tcW w:w="1562" w:type="dxa"/>
            <w:shd w:val="clear" w:color="auto" w:fill="FFFF99"/>
            <w:vAlign w:val="bottom"/>
          </w:tcPr>
          <w:p w14:paraId="6425CC44" w14:textId="77777777" w:rsidR="00251489" w:rsidRDefault="00251489" w:rsidP="002E3634">
            <w:pPr>
              <w:jc w:val="center"/>
              <w:rPr>
                <w:rFonts w:eastAsiaTheme="majorEastAsia" w:cstheme="majorBidi"/>
                <w:bCs/>
                <w:szCs w:val="26"/>
              </w:rPr>
            </w:pPr>
            <w:r>
              <w:rPr>
                <w:rFonts w:eastAsiaTheme="majorEastAsia" w:cstheme="majorBidi"/>
                <w:bCs/>
                <w:szCs w:val="26"/>
              </w:rPr>
              <w:t>25</w:t>
            </w:r>
          </w:p>
        </w:tc>
        <w:tc>
          <w:tcPr>
            <w:tcW w:w="1362" w:type="dxa"/>
            <w:shd w:val="clear" w:color="auto" w:fill="FFFF99"/>
            <w:vAlign w:val="bottom"/>
          </w:tcPr>
          <w:p w14:paraId="191A396D" w14:textId="77777777" w:rsidR="00251489" w:rsidRDefault="00251489" w:rsidP="002E3634">
            <w:pPr>
              <w:jc w:val="center"/>
              <w:rPr>
                <w:rFonts w:eastAsiaTheme="majorEastAsia" w:cstheme="majorBidi"/>
                <w:bCs/>
                <w:szCs w:val="26"/>
              </w:rPr>
            </w:pPr>
            <w:r w:rsidRPr="00881E9D">
              <w:rPr>
                <w:rFonts w:eastAsiaTheme="majorEastAsia" w:cstheme="majorBidi"/>
                <w:bCs/>
                <w:szCs w:val="26"/>
              </w:rPr>
              <w:t>282,2/341,46</w:t>
            </w:r>
          </w:p>
        </w:tc>
        <w:tc>
          <w:tcPr>
            <w:tcW w:w="1386" w:type="dxa"/>
            <w:shd w:val="clear" w:color="auto" w:fill="FFFF99"/>
            <w:vAlign w:val="bottom"/>
          </w:tcPr>
          <w:p w14:paraId="1E19D395" w14:textId="77777777" w:rsidR="00251489" w:rsidRDefault="00251489" w:rsidP="002E3634">
            <w:pPr>
              <w:jc w:val="center"/>
              <w:rPr>
                <w:rFonts w:eastAsiaTheme="majorEastAsia" w:cstheme="majorBidi"/>
                <w:bCs/>
                <w:szCs w:val="26"/>
              </w:rPr>
            </w:pPr>
            <w:r w:rsidRPr="00881E9D">
              <w:rPr>
                <w:rFonts w:eastAsiaTheme="majorEastAsia" w:cstheme="majorBidi"/>
                <w:bCs/>
                <w:szCs w:val="26"/>
              </w:rPr>
              <w:t>9555</w:t>
            </w:r>
            <w:r>
              <w:rPr>
                <w:rFonts w:eastAsiaTheme="majorEastAsia" w:cstheme="majorBidi"/>
                <w:bCs/>
                <w:szCs w:val="26"/>
              </w:rPr>
              <w:t>,-</w:t>
            </w:r>
          </w:p>
        </w:tc>
        <w:tc>
          <w:tcPr>
            <w:tcW w:w="1307" w:type="dxa"/>
            <w:shd w:val="clear" w:color="auto" w:fill="FFFF99"/>
            <w:vAlign w:val="bottom"/>
          </w:tcPr>
          <w:p w14:paraId="5FD6AB75" w14:textId="77777777" w:rsidR="00251489" w:rsidRDefault="00251489" w:rsidP="002E3634">
            <w:pPr>
              <w:jc w:val="center"/>
              <w:rPr>
                <w:rFonts w:eastAsiaTheme="majorEastAsia" w:cstheme="majorBidi"/>
                <w:bCs/>
                <w:szCs w:val="26"/>
              </w:rPr>
            </w:pPr>
            <w:r w:rsidRPr="00881E9D">
              <w:rPr>
                <w:rFonts w:eastAsiaTheme="majorEastAsia" w:cstheme="majorBidi"/>
                <w:bCs/>
                <w:szCs w:val="26"/>
              </w:rPr>
              <w:t>2006,55</w:t>
            </w:r>
          </w:p>
        </w:tc>
        <w:tc>
          <w:tcPr>
            <w:tcW w:w="1452" w:type="dxa"/>
            <w:shd w:val="clear" w:color="auto" w:fill="FFFF99"/>
            <w:vAlign w:val="bottom"/>
          </w:tcPr>
          <w:p w14:paraId="497C8769" w14:textId="77777777" w:rsidR="00251489" w:rsidRDefault="00251489" w:rsidP="002E3634">
            <w:pPr>
              <w:jc w:val="center"/>
              <w:rPr>
                <w:rFonts w:eastAsiaTheme="majorEastAsia" w:cstheme="majorBidi"/>
                <w:bCs/>
                <w:szCs w:val="26"/>
              </w:rPr>
            </w:pPr>
            <w:r w:rsidRPr="00881E9D">
              <w:rPr>
                <w:rFonts w:eastAsiaTheme="majorEastAsia" w:cstheme="majorBidi"/>
                <w:bCs/>
                <w:szCs w:val="26"/>
              </w:rPr>
              <w:t>11561,55</w:t>
            </w:r>
          </w:p>
        </w:tc>
      </w:tr>
      <w:tr w:rsidR="00251489" w14:paraId="077CD223" w14:textId="77777777" w:rsidTr="002E3634">
        <w:trPr>
          <w:trHeight w:val="317"/>
        </w:trPr>
        <w:tc>
          <w:tcPr>
            <w:tcW w:w="1442" w:type="dxa"/>
            <w:vMerge/>
            <w:shd w:val="clear" w:color="auto" w:fill="FFFF99"/>
          </w:tcPr>
          <w:p w14:paraId="1103941D" w14:textId="77777777" w:rsidR="00251489" w:rsidRDefault="00251489" w:rsidP="002E3634">
            <w:pPr>
              <w:rPr>
                <w:rFonts w:eastAsiaTheme="majorEastAsia" w:cstheme="majorBidi"/>
                <w:bCs/>
                <w:szCs w:val="26"/>
              </w:rPr>
            </w:pPr>
          </w:p>
        </w:tc>
        <w:tc>
          <w:tcPr>
            <w:tcW w:w="1562" w:type="dxa"/>
            <w:shd w:val="clear" w:color="auto" w:fill="FFFF99"/>
            <w:vAlign w:val="bottom"/>
          </w:tcPr>
          <w:p w14:paraId="5155E2BE" w14:textId="77777777" w:rsidR="00251489" w:rsidRDefault="00251489" w:rsidP="002E3634">
            <w:pPr>
              <w:jc w:val="center"/>
              <w:rPr>
                <w:rFonts w:eastAsiaTheme="majorEastAsia" w:cstheme="majorBidi"/>
                <w:bCs/>
                <w:szCs w:val="26"/>
              </w:rPr>
            </w:pPr>
            <w:r>
              <w:rPr>
                <w:rFonts w:eastAsiaTheme="majorEastAsia" w:cstheme="majorBidi"/>
                <w:bCs/>
                <w:szCs w:val="26"/>
              </w:rPr>
              <w:t>200</w:t>
            </w:r>
          </w:p>
        </w:tc>
        <w:tc>
          <w:tcPr>
            <w:tcW w:w="1362" w:type="dxa"/>
            <w:shd w:val="clear" w:color="auto" w:fill="FFFF99"/>
            <w:vAlign w:val="bottom"/>
          </w:tcPr>
          <w:p w14:paraId="66E8746E" w14:textId="77777777" w:rsidR="00251489" w:rsidRDefault="00251489" w:rsidP="002E3634">
            <w:pPr>
              <w:jc w:val="center"/>
              <w:rPr>
                <w:rFonts w:eastAsiaTheme="majorEastAsia" w:cstheme="majorBidi"/>
                <w:bCs/>
                <w:szCs w:val="26"/>
              </w:rPr>
            </w:pPr>
            <w:r w:rsidRPr="003B1FA6">
              <w:rPr>
                <w:rFonts w:eastAsiaTheme="majorEastAsia" w:cstheme="majorBidi"/>
                <w:bCs/>
                <w:szCs w:val="26"/>
              </w:rPr>
              <w:t>347,75/420,78</w:t>
            </w:r>
          </w:p>
        </w:tc>
        <w:tc>
          <w:tcPr>
            <w:tcW w:w="1386" w:type="dxa"/>
            <w:shd w:val="clear" w:color="auto" w:fill="FFFF99"/>
            <w:vAlign w:val="bottom"/>
          </w:tcPr>
          <w:p w14:paraId="7EC77EE4" w14:textId="77777777" w:rsidR="00251489" w:rsidRDefault="00251489" w:rsidP="002E3634">
            <w:pPr>
              <w:jc w:val="center"/>
              <w:rPr>
                <w:rFonts w:eastAsiaTheme="majorEastAsia" w:cstheme="majorBidi"/>
                <w:bCs/>
                <w:szCs w:val="26"/>
              </w:rPr>
            </w:pPr>
            <w:r w:rsidRPr="003B1FA6">
              <w:rPr>
                <w:rFonts w:eastAsiaTheme="majorEastAsia" w:cstheme="majorBidi"/>
                <w:bCs/>
                <w:szCs w:val="26"/>
              </w:rPr>
              <w:t>69550,-</w:t>
            </w:r>
          </w:p>
        </w:tc>
        <w:tc>
          <w:tcPr>
            <w:tcW w:w="1307" w:type="dxa"/>
            <w:shd w:val="clear" w:color="auto" w:fill="FFFF99"/>
            <w:vAlign w:val="bottom"/>
          </w:tcPr>
          <w:p w14:paraId="465BF65A" w14:textId="77777777" w:rsidR="00251489" w:rsidRDefault="00251489" w:rsidP="002E3634">
            <w:pPr>
              <w:jc w:val="center"/>
              <w:rPr>
                <w:rFonts w:eastAsiaTheme="majorEastAsia" w:cstheme="majorBidi"/>
                <w:bCs/>
                <w:szCs w:val="26"/>
              </w:rPr>
            </w:pPr>
            <w:r w:rsidRPr="003B1FA6">
              <w:rPr>
                <w:rFonts w:eastAsiaTheme="majorEastAsia" w:cstheme="majorBidi"/>
                <w:bCs/>
                <w:szCs w:val="26"/>
              </w:rPr>
              <w:t>14605,50</w:t>
            </w:r>
          </w:p>
        </w:tc>
        <w:tc>
          <w:tcPr>
            <w:tcW w:w="1452" w:type="dxa"/>
            <w:shd w:val="clear" w:color="auto" w:fill="FFFF99"/>
            <w:vAlign w:val="bottom"/>
          </w:tcPr>
          <w:p w14:paraId="5106A88C" w14:textId="77777777" w:rsidR="00251489" w:rsidRDefault="00251489" w:rsidP="002E3634">
            <w:pPr>
              <w:jc w:val="center"/>
              <w:rPr>
                <w:rFonts w:eastAsiaTheme="majorEastAsia" w:cstheme="majorBidi"/>
                <w:bCs/>
                <w:szCs w:val="26"/>
              </w:rPr>
            </w:pPr>
            <w:r w:rsidRPr="003B1FA6">
              <w:rPr>
                <w:rFonts w:eastAsiaTheme="majorEastAsia" w:cstheme="majorBidi"/>
                <w:bCs/>
                <w:szCs w:val="26"/>
              </w:rPr>
              <w:t>84155,50</w:t>
            </w:r>
          </w:p>
        </w:tc>
      </w:tr>
      <w:tr w:rsidR="00251489" w14:paraId="2F996341" w14:textId="77777777" w:rsidTr="002E3634">
        <w:trPr>
          <w:trHeight w:val="317"/>
        </w:trPr>
        <w:tc>
          <w:tcPr>
            <w:tcW w:w="1442" w:type="dxa"/>
            <w:vMerge/>
            <w:shd w:val="clear" w:color="auto" w:fill="FFFF99"/>
          </w:tcPr>
          <w:p w14:paraId="5A9642EF" w14:textId="77777777" w:rsidR="00251489" w:rsidRDefault="00251489" w:rsidP="002E3634">
            <w:pPr>
              <w:rPr>
                <w:rFonts w:eastAsiaTheme="majorEastAsia" w:cstheme="majorBidi"/>
                <w:bCs/>
                <w:szCs w:val="26"/>
              </w:rPr>
            </w:pPr>
          </w:p>
        </w:tc>
        <w:tc>
          <w:tcPr>
            <w:tcW w:w="1562" w:type="dxa"/>
            <w:shd w:val="clear" w:color="auto" w:fill="FFFF99"/>
            <w:vAlign w:val="bottom"/>
          </w:tcPr>
          <w:p w14:paraId="5192A9D5" w14:textId="77777777" w:rsidR="00251489" w:rsidRDefault="00251489" w:rsidP="002E3634">
            <w:pPr>
              <w:jc w:val="center"/>
              <w:rPr>
                <w:rFonts w:eastAsiaTheme="majorEastAsia" w:cstheme="majorBidi"/>
                <w:bCs/>
                <w:szCs w:val="26"/>
              </w:rPr>
            </w:pPr>
            <w:r>
              <w:rPr>
                <w:rFonts w:eastAsiaTheme="majorEastAsia" w:cstheme="majorBidi"/>
                <w:bCs/>
                <w:szCs w:val="26"/>
              </w:rPr>
              <w:t>1000</w:t>
            </w:r>
          </w:p>
        </w:tc>
        <w:tc>
          <w:tcPr>
            <w:tcW w:w="1362" w:type="dxa"/>
            <w:shd w:val="clear" w:color="auto" w:fill="FFFF99"/>
            <w:vAlign w:val="bottom"/>
          </w:tcPr>
          <w:p w14:paraId="028A3683" w14:textId="77777777" w:rsidR="00251489" w:rsidRDefault="00251489" w:rsidP="002E3634">
            <w:pPr>
              <w:jc w:val="center"/>
              <w:rPr>
                <w:rFonts w:eastAsiaTheme="majorEastAsia" w:cstheme="majorBidi"/>
                <w:bCs/>
                <w:szCs w:val="26"/>
              </w:rPr>
            </w:pPr>
            <w:r w:rsidRPr="003B1FA6">
              <w:rPr>
                <w:rFonts w:eastAsiaTheme="majorEastAsia" w:cstheme="majorBidi"/>
                <w:bCs/>
                <w:szCs w:val="26"/>
              </w:rPr>
              <w:t>315,25/381,45</w:t>
            </w:r>
          </w:p>
        </w:tc>
        <w:tc>
          <w:tcPr>
            <w:tcW w:w="1386" w:type="dxa"/>
            <w:shd w:val="clear" w:color="auto" w:fill="FFFF99"/>
            <w:vAlign w:val="bottom"/>
          </w:tcPr>
          <w:p w14:paraId="0B59E2CF" w14:textId="77777777" w:rsidR="00251489" w:rsidRDefault="00251489" w:rsidP="002E3634">
            <w:pPr>
              <w:jc w:val="center"/>
              <w:rPr>
                <w:rFonts w:eastAsiaTheme="majorEastAsia" w:cstheme="majorBidi"/>
                <w:bCs/>
                <w:szCs w:val="26"/>
              </w:rPr>
            </w:pPr>
            <w:r w:rsidRPr="003B1FA6">
              <w:rPr>
                <w:rFonts w:eastAsiaTheme="majorEastAsia" w:cstheme="majorBidi"/>
                <w:bCs/>
                <w:szCs w:val="26"/>
              </w:rPr>
              <w:t>315250,-</w:t>
            </w:r>
          </w:p>
        </w:tc>
        <w:tc>
          <w:tcPr>
            <w:tcW w:w="1307" w:type="dxa"/>
            <w:shd w:val="clear" w:color="auto" w:fill="FFFF99"/>
            <w:vAlign w:val="bottom"/>
          </w:tcPr>
          <w:p w14:paraId="125EE0EB" w14:textId="77777777" w:rsidR="00251489" w:rsidRDefault="00251489" w:rsidP="002E3634">
            <w:pPr>
              <w:jc w:val="center"/>
              <w:rPr>
                <w:rFonts w:eastAsiaTheme="majorEastAsia" w:cstheme="majorBidi"/>
                <w:bCs/>
                <w:szCs w:val="26"/>
              </w:rPr>
            </w:pPr>
            <w:r w:rsidRPr="003B1FA6">
              <w:rPr>
                <w:rFonts w:eastAsiaTheme="majorEastAsia" w:cstheme="majorBidi"/>
                <w:bCs/>
                <w:szCs w:val="26"/>
              </w:rPr>
              <w:t>66202,50</w:t>
            </w:r>
          </w:p>
        </w:tc>
        <w:tc>
          <w:tcPr>
            <w:tcW w:w="1452" w:type="dxa"/>
            <w:shd w:val="clear" w:color="auto" w:fill="FFFF99"/>
            <w:vAlign w:val="bottom"/>
          </w:tcPr>
          <w:p w14:paraId="5CE746F1" w14:textId="77777777" w:rsidR="00251489" w:rsidRDefault="00251489" w:rsidP="002E3634">
            <w:pPr>
              <w:jc w:val="center"/>
              <w:rPr>
                <w:rFonts w:eastAsiaTheme="majorEastAsia" w:cstheme="majorBidi"/>
                <w:bCs/>
                <w:szCs w:val="26"/>
              </w:rPr>
            </w:pPr>
            <w:r w:rsidRPr="003B1FA6">
              <w:rPr>
                <w:rFonts w:eastAsiaTheme="majorEastAsia" w:cstheme="majorBidi"/>
                <w:bCs/>
                <w:szCs w:val="26"/>
              </w:rPr>
              <w:t>381452,50</w:t>
            </w:r>
          </w:p>
        </w:tc>
      </w:tr>
    </w:tbl>
    <w:p w14:paraId="1FDD67F0" w14:textId="1C381283" w:rsidR="00570936" w:rsidRDefault="00570936" w:rsidP="00DA64B6">
      <w:pPr>
        <w:rPr>
          <w:rFonts w:eastAsiaTheme="majorEastAsia" w:cstheme="majorBidi"/>
          <w:bCs/>
          <w:szCs w:val="26"/>
        </w:rPr>
      </w:pPr>
    </w:p>
    <w:p w14:paraId="735C825B" w14:textId="2463D966" w:rsidR="00570936" w:rsidRPr="00DA64B6" w:rsidRDefault="00570936" w:rsidP="00DA64B6">
      <w:pPr>
        <w:pStyle w:val="Nadpis2"/>
      </w:pPr>
      <w:r>
        <w:t>Kupující stanoví cenu dílčí</w:t>
      </w:r>
      <w:r w:rsidR="00680FDB">
        <w:t xml:space="preserve"> dodávky Zboží na základě </w:t>
      </w:r>
      <w:r>
        <w:t>objednávky (dále jen „</w:t>
      </w:r>
      <w:r w:rsidRPr="006C0CDC">
        <w:rPr>
          <w:b/>
        </w:rPr>
        <w:t>Cena dodávky</w:t>
      </w:r>
      <w:r w:rsidRPr="006C0CDC">
        <w:t>“)</w:t>
      </w:r>
      <w:r>
        <w:t>, kdy tato bude</w:t>
      </w:r>
      <w:r w:rsidRPr="006C0CDC">
        <w:t xml:space="preserve"> </w:t>
      </w:r>
      <w:r>
        <w:rPr>
          <w:rFonts w:cs="Arial"/>
          <w:szCs w:val="20"/>
        </w:rPr>
        <w:t xml:space="preserve">určena jako součin jednotkové ceny Zboží uvedené v odst. 5.1 této Rámcové smlouvy a množství kusů Zboží stanoveného </w:t>
      </w:r>
      <w:r w:rsidRPr="006C0CDC">
        <w:t>v</w:t>
      </w:r>
      <w:r w:rsidR="00680FDB">
        <w:t> objednávce.</w:t>
      </w:r>
    </w:p>
    <w:p w14:paraId="661301D4" w14:textId="6E871413" w:rsidR="00570936" w:rsidRPr="00DA64B6" w:rsidRDefault="00894B4F" w:rsidP="00DA64B6">
      <w:pPr>
        <w:pStyle w:val="Nadpis2"/>
      </w:pPr>
      <w:r>
        <w:t>Jedno</w:t>
      </w:r>
      <w:r w:rsidR="002F3A2A">
        <w:t>tková cena uvedená v odst. 5.1 této Rámcové smlouvy je platná</w:t>
      </w:r>
      <w:r>
        <w:t xml:space="preserve"> po celou dobu </w:t>
      </w:r>
      <w:r w:rsidR="004E514F">
        <w:t>platnosti Rámcové smlouvy a je cenou konečnou a nepřekročitelnou, která</w:t>
      </w:r>
      <w:r>
        <w:t xml:space="preserve"> </w:t>
      </w:r>
      <w:r w:rsidR="004E514F">
        <w:t>zahrnuje veškeré náklady Prodávajícího</w:t>
      </w:r>
      <w:r w:rsidRPr="00EC75C7">
        <w:t xml:space="preserve"> nezbytné k řádnému zajišťování </w:t>
      </w:r>
      <w:r w:rsidR="004E514F">
        <w:t>dílčích d</w:t>
      </w:r>
      <w:r w:rsidRPr="00EC75C7">
        <w:t>odávek, jakož i v</w:t>
      </w:r>
      <w:r w:rsidR="004E514F">
        <w:t>eškeré náklady se zajišťováním dílčích d</w:t>
      </w:r>
      <w:r w:rsidRPr="00EC75C7">
        <w:t>odávek bezprostředně související (</w:t>
      </w:r>
      <w:r>
        <w:t xml:space="preserve">např. poplatky, obecný vývoj cen, vedlejších nákladů, používání přístrojů, strojů a jiných nástrojů a zařízení, mzdové náklady včetně zákonných odvodů, náklady na </w:t>
      </w:r>
      <w:r w:rsidRPr="00EC75C7">
        <w:t>doprav</w:t>
      </w:r>
      <w:r w:rsidR="004E514F">
        <w:t>u dílčích d</w:t>
      </w:r>
      <w:r>
        <w:t>odávek</w:t>
      </w:r>
      <w:r w:rsidRPr="00EC75C7">
        <w:t xml:space="preserve"> do </w:t>
      </w:r>
      <w:r w:rsidR="004E514F">
        <w:t>Míst plnění</w:t>
      </w:r>
      <w:r>
        <w:t>, apod.)</w:t>
      </w:r>
      <w:r w:rsidR="00570936">
        <w:t xml:space="preserve"> </w:t>
      </w:r>
      <w:r w:rsidR="00570936" w:rsidRPr="00DA64B6">
        <w:rPr>
          <w:b/>
        </w:rPr>
        <w:t>s výjimkou</w:t>
      </w:r>
      <w:r w:rsidR="00570936">
        <w:t xml:space="preserve"> změny jednotkové ceny z důvodu změny ceny Zboží na straně výrobce Zboží. </w:t>
      </w:r>
    </w:p>
    <w:p w14:paraId="4DF07DA4" w14:textId="75246477" w:rsidR="0077000C" w:rsidRPr="00DA64B6" w:rsidRDefault="0077000C" w:rsidP="00DA64B6">
      <w:pPr>
        <w:pStyle w:val="Nadpis2"/>
      </w:pPr>
      <w:r w:rsidRPr="00DA64B6">
        <w:t xml:space="preserve">O změně ceny </w:t>
      </w:r>
      <w:r w:rsidR="00570936" w:rsidRPr="00DA64B6">
        <w:t>Zboží z důvodu změny ceny Zboží na straně výrobce Zboží je Prodávající povinen Kupujícího informovat neprodleně poté, co tuto skutečnost zjistil a změnu jednotkové ceny Zboží ze strany výrobce</w:t>
      </w:r>
      <w:r w:rsidR="00570936">
        <w:t xml:space="preserve"> Zboží</w:t>
      </w:r>
      <w:r w:rsidR="00570936" w:rsidRPr="00DA64B6">
        <w:t xml:space="preserve"> Kupujícímu doložit (např. oznámením o změně ceny výrobcem, apod.).</w:t>
      </w:r>
      <w:r w:rsidRPr="00DA64B6">
        <w:t xml:space="preserve"> </w:t>
      </w:r>
    </w:p>
    <w:p w14:paraId="42C55F4A" w14:textId="361627BC" w:rsidR="00B7178E" w:rsidRPr="00B7178E" w:rsidRDefault="00B7178E" w:rsidP="00B7178E">
      <w:pPr>
        <w:pStyle w:val="Nadpis2"/>
      </w:pPr>
      <w:r w:rsidRPr="00B7178E">
        <w:t xml:space="preserve">Za řádně a včas </w:t>
      </w:r>
      <w:r>
        <w:t>dodané Zboží</w:t>
      </w:r>
      <w:r w:rsidR="00A846DF">
        <w:t xml:space="preserve"> v souladu s dílčí o</w:t>
      </w:r>
      <w:r w:rsidR="004E514F">
        <w:t>bjednávkou</w:t>
      </w:r>
      <w:r>
        <w:t xml:space="preserve"> vzniká Prodávajícímu právo na zaplacení sjednané C</w:t>
      </w:r>
      <w:r w:rsidRPr="00B7178E">
        <w:t xml:space="preserve">eny </w:t>
      </w:r>
      <w:r w:rsidR="004E514F">
        <w:t>dodávky.</w:t>
      </w:r>
    </w:p>
    <w:p w14:paraId="7312A53F" w14:textId="4EE59A69" w:rsidR="002D766B" w:rsidRDefault="00522749" w:rsidP="00522749">
      <w:pPr>
        <w:pStyle w:val="Nadpis2"/>
      </w:pPr>
      <w:r>
        <w:t>Cena dodávky nepřesáhne c</w:t>
      </w:r>
      <w:r w:rsidR="00680FDB">
        <w:t xml:space="preserve">enu za plnění uvedenou v </w:t>
      </w:r>
      <w:r w:rsidR="00A846DF">
        <w:t>o</w:t>
      </w:r>
      <w:r>
        <w:t>bjednávce. Kupující se zavazuje uhradit sjedn</w:t>
      </w:r>
      <w:r w:rsidR="004E514F">
        <w:t>anou cenu za každou jednotlivou</w:t>
      </w:r>
      <w:r>
        <w:t xml:space="preserve"> dílčí realizovanou dodávku Zbož</w:t>
      </w:r>
      <w:r w:rsidR="00A846DF">
        <w:t>í na zákla</w:t>
      </w:r>
      <w:r w:rsidR="00680FDB">
        <w:t xml:space="preserve">dě akceptované </w:t>
      </w:r>
      <w:r w:rsidR="004E514F">
        <w:t xml:space="preserve">objednávky. Daňový </w:t>
      </w:r>
      <w:r>
        <w:t xml:space="preserve">doklad </w:t>
      </w:r>
      <w:r w:rsidR="004E514F">
        <w:t>(dále jen „</w:t>
      </w:r>
      <w:r w:rsidR="004E514F" w:rsidRPr="00A13305">
        <w:rPr>
          <w:b/>
        </w:rPr>
        <w:t>Faktura</w:t>
      </w:r>
      <w:r w:rsidR="004E514F">
        <w:t xml:space="preserve">“) </w:t>
      </w:r>
      <w:r>
        <w:t>je Prodávající povinen vystavit a Kupujícímu zaslat nejpozději do 30 pracovních dnů od</w:t>
      </w:r>
      <w:r w:rsidR="00A13305">
        <w:t xml:space="preserve">e dne realizace (plnění) každé </w:t>
      </w:r>
      <w:r>
        <w:t>jednotlivé dodávky Zboží.</w:t>
      </w:r>
    </w:p>
    <w:p w14:paraId="2F28A7A7" w14:textId="77777777" w:rsidR="00DF2399" w:rsidRPr="00DF2399" w:rsidRDefault="00DF2399" w:rsidP="00DE475A">
      <w:pPr>
        <w:keepNext/>
        <w:rPr>
          <w:u w:val="single"/>
        </w:rPr>
      </w:pPr>
      <w:r w:rsidRPr="00DF2399">
        <w:rPr>
          <w:u w:val="single"/>
        </w:rPr>
        <w:lastRenderedPageBreak/>
        <w:t>Platební podmínky</w:t>
      </w:r>
    </w:p>
    <w:p w14:paraId="396D1681" w14:textId="7102333D" w:rsidR="00A51319" w:rsidRDefault="00A51319" w:rsidP="00A51319">
      <w:pPr>
        <w:pStyle w:val="Nadpis2"/>
      </w:pPr>
      <w:r>
        <w:t>Faktur</w:t>
      </w:r>
      <w:r w:rsidR="00AA127D">
        <w:t>y</w:t>
      </w:r>
      <w:r>
        <w:t xml:space="preserve"> </w:t>
      </w:r>
      <w:r w:rsidR="00EC6EA7">
        <w:t>Prodávajícího</w:t>
      </w:r>
      <w:r w:rsidR="00AA127D">
        <w:t xml:space="preserve"> budou</w:t>
      </w:r>
      <w:r>
        <w:t xml:space="preserve"> </w:t>
      </w:r>
      <w:r w:rsidR="005A38A3">
        <w:t>obsahovat</w:t>
      </w:r>
      <w:r>
        <w:t>:</w:t>
      </w:r>
    </w:p>
    <w:p w14:paraId="7C74A464" w14:textId="1D28C700" w:rsidR="00717975" w:rsidRPr="00717975" w:rsidRDefault="00383360" w:rsidP="00717975">
      <w:pPr>
        <w:pStyle w:val="Nadpis3"/>
      </w:pPr>
      <w:r>
        <w:t>veškeré náležitosti</w:t>
      </w:r>
      <w:r w:rsidR="00717975">
        <w:t xml:space="preserve"> požado</w:t>
      </w:r>
      <w:r w:rsidR="00717975" w:rsidRPr="00717975">
        <w:t>v</w:t>
      </w:r>
      <w:r w:rsidR="00717975">
        <w:t>ané právními předpisy, zejména zákonem</w:t>
      </w:r>
      <w:r w:rsidR="00717975" w:rsidRPr="00717975">
        <w:t xml:space="preserve"> č. 563/1991 Sb., o účetnictví, ve znění</w:t>
      </w:r>
      <w:r w:rsidR="00717975">
        <w:t xml:space="preserve"> pozdějších předpisů, zákonem</w:t>
      </w:r>
      <w:r w:rsidR="00717975" w:rsidRPr="00717975">
        <w:t xml:space="preserve"> č. 235/2004 Sb., o dani z přidané hodnoty, ve znění pozdějších předpisů (dále jako „</w:t>
      </w:r>
      <w:r w:rsidR="00717975" w:rsidRPr="00383360">
        <w:rPr>
          <w:b/>
        </w:rPr>
        <w:t>zákon o DPH</w:t>
      </w:r>
      <w:r w:rsidR="00717975" w:rsidRPr="00717975">
        <w:t>“)</w:t>
      </w:r>
      <w:r>
        <w:t>, a § 435 Občanského zákoníku;</w:t>
      </w:r>
    </w:p>
    <w:p w14:paraId="290524E9" w14:textId="688FB0E7" w:rsidR="00A51319" w:rsidRDefault="00EA4B18" w:rsidP="00717975">
      <w:pPr>
        <w:pStyle w:val="Nadpis3"/>
      </w:pPr>
      <w:r>
        <w:t>odkaz na tuto Rámcovou smlouvu</w:t>
      </w:r>
      <w:r w:rsidR="00A13305">
        <w:t xml:space="preserve"> včetně čísla jednacího</w:t>
      </w:r>
      <w:r w:rsidR="000F751C">
        <w:t xml:space="preserve"> a číslo </w:t>
      </w:r>
      <w:r w:rsidR="00A13305">
        <w:t xml:space="preserve">nebo datum </w:t>
      </w:r>
      <w:r w:rsidR="000F751C">
        <w:t>o</w:t>
      </w:r>
      <w:r w:rsidR="00A13305">
        <w:t>bjednávky</w:t>
      </w:r>
      <w:r w:rsidR="00A51319">
        <w:t>;</w:t>
      </w:r>
    </w:p>
    <w:p w14:paraId="4565D483" w14:textId="302628ED" w:rsidR="00A51319" w:rsidRPr="00DF2399" w:rsidRDefault="00A13305" w:rsidP="00A51319">
      <w:pPr>
        <w:pStyle w:val="Nadpis4"/>
      </w:pPr>
      <w:r>
        <w:t>informaci</w:t>
      </w:r>
      <w:r w:rsidR="00257527">
        <w:t xml:space="preserve"> o </w:t>
      </w:r>
      <w:r w:rsidR="00680FDB">
        <w:t xml:space="preserve">typu Zboží a </w:t>
      </w:r>
      <w:r w:rsidR="00257527">
        <w:t xml:space="preserve">počtu dodaných kusů </w:t>
      </w:r>
      <w:r w:rsidR="00522749">
        <w:t>Zboží</w:t>
      </w:r>
      <w:r w:rsidR="00257527">
        <w:t xml:space="preserve">, </w:t>
      </w:r>
      <w:r w:rsidR="00A51319" w:rsidRPr="00DF2399">
        <w:t xml:space="preserve">uvedení </w:t>
      </w:r>
      <w:r w:rsidR="00257527">
        <w:t>j</w:t>
      </w:r>
      <w:r w:rsidR="00A51319" w:rsidRPr="00DF2399">
        <w:t>ednotkových cen</w:t>
      </w:r>
      <w:r w:rsidR="00257527">
        <w:t xml:space="preserve"> </w:t>
      </w:r>
      <w:r w:rsidR="00522749">
        <w:t>Zboží</w:t>
      </w:r>
      <w:r w:rsidR="00DF2399">
        <w:t>,</w:t>
      </w:r>
      <w:r w:rsidR="00522749">
        <w:t xml:space="preserve"> celkovou fakturovanou cenu a datum</w:t>
      </w:r>
      <w:r w:rsidR="00DF2399">
        <w:t xml:space="preserve"> dodání </w:t>
      </w:r>
      <w:r w:rsidR="00522749">
        <w:t>Zboží</w:t>
      </w:r>
      <w:r w:rsidR="007B3CCB">
        <w:t>, přičemž přílohou F</w:t>
      </w:r>
      <w:r w:rsidR="007D2142">
        <w:t xml:space="preserve">aktury </w:t>
      </w:r>
      <w:r w:rsidR="00522749">
        <w:t>bude kopie dodacího listu</w:t>
      </w:r>
      <w:r w:rsidR="00D47601">
        <w:t xml:space="preserve">; </w:t>
      </w:r>
    </w:p>
    <w:p w14:paraId="1F8F2608" w14:textId="3695BF22" w:rsidR="00A51319" w:rsidRDefault="00A51319" w:rsidP="00A51319">
      <w:pPr>
        <w:pStyle w:val="Nadpis4"/>
      </w:pPr>
      <w:r>
        <w:t xml:space="preserve">úplné bankovní spojení </w:t>
      </w:r>
      <w:r w:rsidR="00560B3F">
        <w:t>Prodávajícího</w:t>
      </w:r>
      <w:r>
        <w:t xml:space="preserve">, přičemž číslo účtu bude odpovídat číslu účtu uvedenému v záhlaví této </w:t>
      </w:r>
      <w:r w:rsidR="00EA4B18">
        <w:t>Rámcové smlouvy</w:t>
      </w:r>
      <w:r>
        <w:t xml:space="preserve"> nebo číslu účtu v registru plátců DPH, popř. řádně oznámenému číslu účtu postupem dle této </w:t>
      </w:r>
      <w:r w:rsidR="00EA4B18">
        <w:t>Rámcové smlouvy</w:t>
      </w:r>
      <w:r w:rsidR="00522749">
        <w:t>.</w:t>
      </w:r>
    </w:p>
    <w:p w14:paraId="0ABC95C4" w14:textId="503BB227" w:rsidR="00A51319" w:rsidRDefault="00A51319" w:rsidP="00A51319">
      <w:pPr>
        <w:pStyle w:val="Nadpis2"/>
      </w:pPr>
      <w:r>
        <w:t xml:space="preserve">Řádně vystavená </w:t>
      </w:r>
      <w:r w:rsidR="007B3CCB">
        <w:t>F</w:t>
      </w:r>
      <w:r w:rsidR="00D43AAB">
        <w:t xml:space="preserve">aktura </w:t>
      </w:r>
      <w:r w:rsidR="0029227B">
        <w:t>je</w:t>
      </w:r>
      <w:r>
        <w:t xml:space="preserve"> splatn</w:t>
      </w:r>
      <w:r w:rsidR="0029227B">
        <w:t>á</w:t>
      </w:r>
      <w:r>
        <w:t xml:space="preserve"> 30 dnů </w:t>
      </w:r>
      <w:r w:rsidR="0029227B">
        <w:t xml:space="preserve">ode dne jejího doručení </w:t>
      </w:r>
      <w:r w:rsidR="00E87B5F" w:rsidRPr="007A7978">
        <w:rPr>
          <w:rFonts w:cs="Calibri"/>
          <w:szCs w:val="22"/>
        </w:rPr>
        <w:t>Kupující</w:t>
      </w:r>
      <w:r w:rsidR="00E87B5F">
        <w:rPr>
          <w:rFonts w:cs="Calibri"/>
          <w:szCs w:val="22"/>
        </w:rPr>
        <w:t>mu</w:t>
      </w:r>
      <w:r>
        <w:t xml:space="preserve">. </w:t>
      </w:r>
    </w:p>
    <w:p w14:paraId="34CE891E" w14:textId="03D8BBF3" w:rsidR="00BC346A" w:rsidRPr="00BC346A" w:rsidRDefault="00BC346A" w:rsidP="00BC346A">
      <w:pPr>
        <w:pStyle w:val="Nadpis2"/>
      </w:pPr>
      <w:r w:rsidRPr="00BC346A">
        <w:t>Prodávají</w:t>
      </w:r>
      <w:r w:rsidR="00383360">
        <w:t xml:space="preserve">cí </w:t>
      </w:r>
      <w:r w:rsidR="007B3CCB">
        <w:t>doručí jednotlivé F</w:t>
      </w:r>
      <w:r>
        <w:t xml:space="preserve">aktury </w:t>
      </w:r>
      <w:r w:rsidRPr="00BC346A">
        <w:t>el</w:t>
      </w:r>
      <w:r w:rsidR="00385323">
        <w:t xml:space="preserve">ektronicky na e-mailovou adresu </w:t>
      </w:r>
      <w:hyperlink r:id="rId11" w:history="1">
        <w:r w:rsidRPr="007524C7">
          <w:rPr>
            <w:rStyle w:val="Hypertextovodkaz"/>
            <w:color w:val="0505BB"/>
          </w:rPr>
          <w:t>epodatelna@svscr.cz</w:t>
        </w:r>
      </w:hyperlink>
      <w:r w:rsidRPr="007524C7">
        <w:rPr>
          <w:color w:val="0070C0"/>
        </w:rPr>
        <w:t xml:space="preserve"> </w:t>
      </w:r>
      <w:r>
        <w:t xml:space="preserve">nebo prostřednictvím </w:t>
      </w:r>
      <w:r w:rsidRPr="00385323">
        <w:rPr>
          <w:b/>
        </w:rPr>
        <w:t>datové schránky</w:t>
      </w:r>
      <w:r w:rsidRPr="00BC346A">
        <w:t xml:space="preserve"> </w:t>
      </w:r>
      <w:r>
        <w:t>Kupujícího.</w:t>
      </w:r>
    </w:p>
    <w:p w14:paraId="7FCA242A" w14:textId="151C8DF5" w:rsidR="007A6185" w:rsidRDefault="00D43AAB" w:rsidP="00A51319">
      <w:pPr>
        <w:pStyle w:val="Nadpis2"/>
      </w:pPr>
      <w:r w:rsidRPr="007A7978">
        <w:rPr>
          <w:rFonts w:cs="Calibri"/>
          <w:szCs w:val="22"/>
        </w:rPr>
        <w:t xml:space="preserve">Kupující má právo </w:t>
      </w:r>
      <w:r w:rsidR="007B3CCB">
        <w:rPr>
          <w:rFonts w:cs="Calibri"/>
          <w:szCs w:val="22"/>
        </w:rPr>
        <w:t>F</w:t>
      </w:r>
      <w:r w:rsidRPr="007A7978">
        <w:rPr>
          <w:rFonts w:cs="Calibri"/>
          <w:szCs w:val="22"/>
        </w:rPr>
        <w:t>akturu Prodávajícímu před uplynutím lhůty splatnosti vrátit, aniž by došlo k prodlení s jejím zaplacením, (i) obsahuje-li nesprávné údaje, (</w:t>
      </w:r>
      <w:proofErr w:type="spellStart"/>
      <w:r w:rsidRPr="007A7978">
        <w:rPr>
          <w:rFonts w:cs="Calibri"/>
          <w:szCs w:val="22"/>
        </w:rPr>
        <w:t>ii</w:t>
      </w:r>
      <w:proofErr w:type="spellEnd"/>
      <w:r w:rsidRPr="007A7978">
        <w:rPr>
          <w:rFonts w:cs="Calibri"/>
          <w:szCs w:val="22"/>
        </w:rPr>
        <w:t xml:space="preserve">) chybí-li některá z náležitostí stanovených právními předpisy nebo touto </w:t>
      </w:r>
      <w:r w:rsidR="00EA4B18">
        <w:rPr>
          <w:rFonts w:cs="Calibri"/>
          <w:szCs w:val="22"/>
        </w:rPr>
        <w:t>Rámcovou smlouvou</w:t>
      </w:r>
      <w:r>
        <w:rPr>
          <w:rFonts w:cs="Calibri"/>
          <w:szCs w:val="22"/>
        </w:rPr>
        <w:t xml:space="preserve">. </w:t>
      </w:r>
      <w:r w:rsidRPr="007A7978">
        <w:rPr>
          <w:rFonts w:cs="Calibri"/>
          <w:szCs w:val="22"/>
        </w:rPr>
        <w:t>V takovém případě se běh lhůty splatnosti staví a nová lhůta v délce</w:t>
      </w:r>
      <w:r w:rsidRPr="007A1B8B">
        <w:rPr>
          <w:rFonts w:cs="Calibri"/>
          <w:szCs w:val="22"/>
        </w:rPr>
        <w:t xml:space="preserve"> 30 kalendářních dnů</w:t>
      </w:r>
      <w:r w:rsidRPr="007A7978">
        <w:rPr>
          <w:rFonts w:cs="Calibri"/>
          <w:szCs w:val="22"/>
        </w:rPr>
        <w:t xml:space="preserve"> počne</w:t>
      </w:r>
      <w:r w:rsidR="007B3CCB">
        <w:rPr>
          <w:rFonts w:cs="Calibri"/>
          <w:szCs w:val="22"/>
        </w:rPr>
        <w:t xml:space="preserve"> plynout ode dne doručení nové F</w:t>
      </w:r>
      <w:r w:rsidRPr="007A7978">
        <w:rPr>
          <w:rFonts w:cs="Calibri"/>
          <w:szCs w:val="22"/>
        </w:rPr>
        <w:t>aktury Kupujícímu.</w:t>
      </w:r>
    </w:p>
    <w:p w14:paraId="08DA66A8" w14:textId="77777777" w:rsidR="007A6185" w:rsidRPr="00E62EC8" w:rsidRDefault="007A6185" w:rsidP="007A6185">
      <w:pPr>
        <w:pStyle w:val="Nadpis2"/>
      </w:pPr>
      <w:r>
        <w:t xml:space="preserve">Faktura je považována za proplacenou okamžikem odepsání příslušné finanční částky z účtu </w:t>
      </w:r>
      <w:r w:rsidR="00560B3F">
        <w:t>Kupujícího</w:t>
      </w:r>
      <w:r>
        <w:t xml:space="preserve"> ve prospěch účtu </w:t>
      </w:r>
      <w:r w:rsidR="00560B3F">
        <w:t>Prodávajícího</w:t>
      </w:r>
      <w:r>
        <w:t>.</w:t>
      </w:r>
    </w:p>
    <w:p w14:paraId="3DA0F733" w14:textId="77777777" w:rsidR="007A6185" w:rsidRDefault="00560B3F" w:rsidP="007A6185">
      <w:pPr>
        <w:pStyle w:val="Nadpis2"/>
      </w:pPr>
      <w:r>
        <w:t>Prodávající</w:t>
      </w:r>
      <w:r w:rsidR="007A6185">
        <w:t xml:space="preserve"> souhlasí s tím, že </w:t>
      </w:r>
      <w:r>
        <w:t>Kupující</w:t>
      </w:r>
      <w:r w:rsidR="007A6185">
        <w:t xml:space="preserve"> neposkytuje jakékoliv zálohy na </w:t>
      </w:r>
      <w:r>
        <w:t xml:space="preserve">zajištění Předmětu </w:t>
      </w:r>
      <w:r w:rsidR="00D214EB">
        <w:t>plnění</w:t>
      </w:r>
      <w:r w:rsidR="007A6185">
        <w:t>.</w:t>
      </w:r>
    </w:p>
    <w:p w14:paraId="633833E5" w14:textId="77777777" w:rsidR="007A6185" w:rsidRDefault="007A6185" w:rsidP="007A6185">
      <w:pPr>
        <w:pStyle w:val="Nadpis2"/>
      </w:pPr>
      <w:r>
        <w:t>Veškeré platby budou probíhat výhradně v korunách českých a rovněž veškeré cenové údaje budou uvedeny v této měně.</w:t>
      </w:r>
    </w:p>
    <w:p w14:paraId="72CEEBA2" w14:textId="1B7CF2E1" w:rsidR="007A6185" w:rsidRDefault="007A6185" w:rsidP="00A13305">
      <w:pPr>
        <w:pStyle w:val="Nadpis2"/>
      </w:pPr>
      <w:r w:rsidRPr="00547FD9">
        <w:t xml:space="preserve">V případě, že správce daně rozhodne o tom, že </w:t>
      </w:r>
      <w:r w:rsidR="00560B3F">
        <w:t>Prodávající</w:t>
      </w:r>
      <w:r w:rsidRPr="00547FD9">
        <w:t xml:space="preserve"> je </w:t>
      </w:r>
      <w:r w:rsidR="0029227B" w:rsidRPr="00547FD9">
        <w:t>n</w:t>
      </w:r>
      <w:r w:rsidRPr="00547FD9">
        <w:t>espolehlivým plátcem</w:t>
      </w:r>
      <w:r w:rsidR="0029227B">
        <w:t xml:space="preserve"> </w:t>
      </w:r>
      <w:r w:rsidR="0029227B" w:rsidRPr="00547FD9">
        <w:t>ve smyslu §</w:t>
      </w:r>
      <w:r w:rsidR="0029227B">
        <w:t> </w:t>
      </w:r>
      <w:r w:rsidR="0029227B" w:rsidRPr="00547FD9">
        <w:t xml:space="preserve">106a </w:t>
      </w:r>
      <w:r w:rsidR="00D47601" w:rsidRPr="00547FD9">
        <w:t xml:space="preserve">Zákona </w:t>
      </w:r>
      <w:r w:rsidR="0029227B" w:rsidRPr="00547FD9">
        <w:t>o DPH</w:t>
      </w:r>
      <w:r w:rsidR="0029227B">
        <w:t xml:space="preserve"> </w:t>
      </w:r>
      <w:r w:rsidR="0029227B" w:rsidRPr="00547FD9">
        <w:t>(dále jen „</w:t>
      </w:r>
      <w:r w:rsidR="0029227B" w:rsidRPr="00CB2AF1">
        <w:rPr>
          <w:b/>
        </w:rPr>
        <w:t>Nespolehlivý plátce</w:t>
      </w:r>
      <w:r w:rsidR="0029227B" w:rsidRPr="00547FD9">
        <w:t>“)</w:t>
      </w:r>
      <w:r w:rsidRPr="00547FD9">
        <w:t xml:space="preserve">, zavazuje se </w:t>
      </w:r>
      <w:r w:rsidR="00560B3F">
        <w:t>Prodávající</w:t>
      </w:r>
      <w:r w:rsidRPr="00547FD9">
        <w:t xml:space="preserve"> o tomto informovat </w:t>
      </w:r>
      <w:r w:rsidR="00560B3F">
        <w:t>Kupujícího</w:t>
      </w:r>
      <w:r>
        <w:t xml:space="preserve"> </w:t>
      </w:r>
      <w:r w:rsidRPr="00547FD9">
        <w:t xml:space="preserve">do </w:t>
      </w:r>
      <w:r>
        <w:t>5</w:t>
      </w:r>
      <w:r w:rsidRPr="00547FD9">
        <w:t xml:space="preserve"> </w:t>
      </w:r>
      <w:r>
        <w:t xml:space="preserve">(pěti) </w:t>
      </w:r>
      <w:r w:rsidRPr="00547FD9">
        <w:t xml:space="preserve">pracovních dní od vydání takového rozhodnutí. Stane-li se </w:t>
      </w:r>
      <w:r w:rsidR="00560B3F">
        <w:t>Prodávající</w:t>
      </w:r>
      <w:r w:rsidRPr="00547FD9">
        <w:t xml:space="preserve"> Nespolehlivým </w:t>
      </w:r>
      <w:r>
        <w:t xml:space="preserve">plátcem, může uhradit </w:t>
      </w:r>
      <w:r w:rsidR="00560B3F">
        <w:t>Kupující</w:t>
      </w:r>
      <w:r w:rsidRPr="00547FD9">
        <w:t xml:space="preserve"> </w:t>
      </w:r>
      <w:r w:rsidR="00560B3F">
        <w:t>Prodávajícímu</w:t>
      </w:r>
      <w:r>
        <w:t xml:space="preserve"> </w:t>
      </w:r>
      <w:r w:rsidRPr="00547FD9">
        <w:t>pouze základ dan</w:t>
      </w:r>
      <w:r>
        <w:t xml:space="preserve">ě, přičemž DPH bude </w:t>
      </w:r>
      <w:r w:rsidR="00560B3F">
        <w:t>Kupujícím</w:t>
      </w:r>
      <w:r w:rsidRPr="00547FD9">
        <w:t xml:space="preserve"> uhrazena </w:t>
      </w:r>
      <w:r w:rsidR="00560B3F">
        <w:t>Prodávajícímu</w:t>
      </w:r>
      <w:r>
        <w:t xml:space="preserve"> </w:t>
      </w:r>
      <w:r w:rsidRPr="00547FD9">
        <w:t xml:space="preserve">až po písemném doložení </w:t>
      </w:r>
      <w:r w:rsidR="00560B3F">
        <w:t>Prodávajícího</w:t>
      </w:r>
      <w:r w:rsidRPr="00547FD9">
        <w:t xml:space="preserve"> o jeho úhradě této DPH příslušnému správci daně.</w:t>
      </w:r>
      <w:r>
        <w:t xml:space="preserve"> </w:t>
      </w:r>
    </w:p>
    <w:p w14:paraId="07328C95" w14:textId="77777777" w:rsidR="00833A80" w:rsidRDefault="00833A80" w:rsidP="00833A80">
      <w:pPr>
        <w:pStyle w:val="Nadpis1"/>
      </w:pPr>
      <w:r>
        <w:t>práva a povinnosti smluvních stran</w:t>
      </w:r>
    </w:p>
    <w:p w14:paraId="3947E4CE" w14:textId="54309C2C" w:rsidR="00484358" w:rsidRDefault="00484358" w:rsidP="00484358">
      <w:pPr>
        <w:pStyle w:val="Nadpis2"/>
      </w:pPr>
      <w:r>
        <w:t xml:space="preserve">Prodávající i Kupující jsou povinni se vzájemně informovat o všech okolnostech důležitých pro řádné a včasné plnění povinností dle této </w:t>
      </w:r>
      <w:r w:rsidR="00EA4B18">
        <w:t>Rámcové smlouvy</w:t>
      </w:r>
      <w:r>
        <w:t xml:space="preserve"> a poskytovat si součinnost nezbytnou pro</w:t>
      </w:r>
      <w:r w:rsidR="00A13305">
        <w:t xml:space="preserve"> řádné a včasné plnění dílčích dodávek Zboží</w:t>
      </w:r>
      <w:r>
        <w:t>.</w:t>
      </w:r>
    </w:p>
    <w:p w14:paraId="2FEBC8E0" w14:textId="28693A68" w:rsidR="007F4117" w:rsidRDefault="007F4117" w:rsidP="00484358">
      <w:pPr>
        <w:pStyle w:val="Nadpis2"/>
      </w:pPr>
      <w:r>
        <w:t xml:space="preserve">Prodávající je povinen </w:t>
      </w:r>
      <w:r w:rsidR="007072FD">
        <w:t>provést</w:t>
      </w:r>
      <w:r w:rsidR="00805FD4">
        <w:t xml:space="preserve"> dodáv</w:t>
      </w:r>
      <w:r w:rsidR="00EA4B18">
        <w:t>ky Zboží na základě jednotlivé o</w:t>
      </w:r>
      <w:r w:rsidR="00805FD4">
        <w:t>bjednávky</w:t>
      </w:r>
      <w:r>
        <w:t xml:space="preserve"> v</w:t>
      </w:r>
      <w:r w:rsidR="007072FD">
        <w:t> </w:t>
      </w:r>
      <w:r>
        <w:t>dohodnutém</w:t>
      </w:r>
      <w:r w:rsidR="00A13305">
        <w:t xml:space="preserve"> termínu, </w:t>
      </w:r>
      <w:r>
        <w:t>množství</w:t>
      </w:r>
      <w:r w:rsidR="007072FD">
        <w:t xml:space="preserve"> a</w:t>
      </w:r>
      <w:r w:rsidR="00A13305">
        <w:t> Místě plnění</w:t>
      </w:r>
      <w:r>
        <w:t>.</w:t>
      </w:r>
    </w:p>
    <w:p w14:paraId="0385F326" w14:textId="5F7E6C70" w:rsidR="007F4117" w:rsidRDefault="00942DEB" w:rsidP="00484358">
      <w:pPr>
        <w:pStyle w:val="Nadpis2"/>
      </w:pPr>
      <w:r>
        <w:t>Prodávající se zavazuje plně a bezvýjimečně respektovat všechny podmínky a</w:t>
      </w:r>
      <w:r w:rsidR="007F4117">
        <w:t xml:space="preserve"> požadavky </w:t>
      </w:r>
      <w:r w:rsidR="00EA4B18">
        <w:t>této Rámcové smlouvy</w:t>
      </w:r>
      <w:r w:rsidR="00172489">
        <w:t xml:space="preserve"> </w:t>
      </w:r>
      <w:r w:rsidR="00EA4B18">
        <w:t>a</w:t>
      </w:r>
      <w:r>
        <w:t xml:space="preserve"> </w:t>
      </w:r>
      <w:r w:rsidR="00EA4B18">
        <w:t>jednotlivé o</w:t>
      </w:r>
      <w:r w:rsidR="00805FD4">
        <w:t>bjednávky</w:t>
      </w:r>
      <w:r w:rsidR="00EA4B18">
        <w:t>, při plnění této Rámcové smlouvy</w:t>
      </w:r>
      <w:r>
        <w:t xml:space="preserve"> též plně respektovat veškeré</w:t>
      </w:r>
      <w:r w:rsidR="007F4117">
        <w:t xml:space="preserve"> platn</w:t>
      </w:r>
      <w:r>
        <w:t>é</w:t>
      </w:r>
      <w:r w:rsidR="007F4117">
        <w:t xml:space="preserve"> právní předpisy, technick</w:t>
      </w:r>
      <w:r>
        <w:t>é</w:t>
      </w:r>
      <w:r w:rsidR="007F4117">
        <w:t xml:space="preserve"> norm</w:t>
      </w:r>
      <w:r>
        <w:t>y</w:t>
      </w:r>
      <w:r w:rsidR="007F4117">
        <w:t xml:space="preserve"> a doporučení výrobce vztahující se </w:t>
      </w:r>
      <w:r>
        <w:t>k</w:t>
      </w:r>
      <w:r w:rsidR="00172489">
        <w:t> Zboží.</w:t>
      </w:r>
    </w:p>
    <w:p w14:paraId="3B487397" w14:textId="3523AC22" w:rsidR="00383360" w:rsidRDefault="00383360" w:rsidP="00383360">
      <w:pPr>
        <w:pStyle w:val="Nadpis2"/>
      </w:pPr>
      <w:r>
        <w:t xml:space="preserve">Prodávající se zavazuje </w:t>
      </w:r>
      <w:r w:rsidRPr="00383360">
        <w:t xml:space="preserve">informovat </w:t>
      </w:r>
      <w:r>
        <w:t xml:space="preserve">Kupujícího </w:t>
      </w:r>
      <w:r w:rsidRPr="00383360">
        <w:t>bezodkladně, nejpozději však do 3 (tř</w:t>
      </w:r>
      <w:r>
        <w:t xml:space="preserve">í) kalendářních dnů, </w:t>
      </w:r>
      <w:r w:rsidRPr="00383360">
        <w:t>o jakýchkoliv zjištěných překážkách</w:t>
      </w:r>
      <w:r w:rsidR="00EA4B18">
        <w:t xml:space="preserve"> plnění Rámcové smlouvy</w:t>
      </w:r>
      <w:r w:rsidRPr="00383360">
        <w:t xml:space="preserve"> (byť by </w:t>
      </w:r>
      <w:r w:rsidR="00172489">
        <w:t xml:space="preserve">za ně </w:t>
      </w:r>
      <w:r w:rsidR="00172489">
        <w:lastRenderedPageBreak/>
        <w:t>Prodávající neodpovídal)</w:t>
      </w:r>
      <w:r w:rsidR="00805FD4">
        <w:t xml:space="preserve">, </w:t>
      </w:r>
      <w:r w:rsidRPr="00383360">
        <w:t>o vznesených požadavcích orgánů veřejné moci (státního dozoru) a o uplatněných nárocích třetích osob, které by mohly ne</w:t>
      </w:r>
      <w:r w:rsidR="003266C7">
        <w:t>přízniv</w:t>
      </w:r>
      <w:r w:rsidR="00EA4B18">
        <w:t>ě ovlivnit plnění Rámcové smlouvy</w:t>
      </w:r>
      <w:r w:rsidRPr="00383360">
        <w:t xml:space="preserve"> Prodávajícím</w:t>
      </w:r>
      <w:r>
        <w:t>.</w:t>
      </w:r>
    </w:p>
    <w:p w14:paraId="6D4A9581" w14:textId="4205A90B" w:rsidR="00172489" w:rsidRPr="00172489" w:rsidRDefault="00172489" w:rsidP="00172489">
      <w:pPr>
        <w:pStyle w:val="Nadpis2"/>
      </w:pPr>
      <w:r>
        <w:t xml:space="preserve">Prodávající se zavazuje informovat Kupujícího bezodkladně, nejpozději však do </w:t>
      </w:r>
      <w:r w:rsidR="00680FDB" w:rsidRPr="00607158">
        <w:t>2 (dvou)</w:t>
      </w:r>
      <w:r w:rsidR="00680FDB">
        <w:t xml:space="preserve"> hodin od přijetí </w:t>
      </w:r>
      <w:r>
        <w:t>objednávky, o</w:t>
      </w:r>
      <w:r w:rsidRPr="00383360">
        <w:t xml:space="preserve"> jakýchkoliv zjištěných překážkách</w:t>
      </w:r>
      <w:r w:rsidR="00680FDB">
        <w:t xml:space="preserve"> plnění </w:t>
      </w:r>
      <w:r>
        <w:t xml:space="preserve">objednávky </w:t>
      </w:r>
      <w:r w:rsidRPr="00383360">
        <w:t xml:space="preserve">(byť by </w:t>
      </w:r>
      <w:r>
        <w:t xml:space="preserve">za ně Prodávající neodpovídal). </w:t>
      </w:r>
    </w:p>
    <w:p w14:paraId="44CDAE01" w14:textId="0BBE9FD7" w:rsidR="00484358" w:rsidRDefault="00484358" w:rsidP="00484358">
      <w:pPr>
        <w:pStyle w:val="Nadpis2"/>
      </w:pPr>
      <w:r>
        <w:t xml:space="preserve">Prodávající se zavazuje </w:t>
      </w:r>
      <w:r w:rsidR="007072FD">
        <w:t>provádět</w:t>
      </w:r>
      <w:r>
        <w:t xml:space="preserve"> veškeré činnosti související s</w:t>
      </w:r>
      <w:r w:rsidR="006F7B74">
        <w:t> dodání Zboží</w:t>
      </w:r>
      <w:r>
        <w:t xml:space="preserve"> svědomitě, řádně a včas, a to vždy s maximálně možným vynaložením odborné péče.</w:t>
      </w:r>
    </w:p>
    <w:p w14:paraId="219934DB" w14:textId="71767586" w:rsidR="00484358" w:rsidRDefault="00484358" w:rsidP="00484358">
      <w:pPr>
        <w:pStyle w:val="Nadpis2"/>
      </w:pPr>
      <w:r>
        <w:t>Prodávající se zavazuje nedopustit se jednání, které by mohlo dobré jméno Kupujícího jakkoliv ohrozit nebo poškodit.</w:t>
      </w:r>
    </w:p>
    <w:p w14:paraId="760BA347" w14:textId="03B5BC7D" w:rsidR="00C4699A" w:rsidRDefault="00C4699A" w:rsidP="00C4699A">
      <w:pPr>
        <w:pStyle w:val="Nadpis2"/>
      </w:pPr>
      <w:r>
        <w:t xml:space="preserve">Prodávající se zavazuje </w:t>
      </w:r>
      <w:r w:rsidR="00280008">
        <w:t xml:space="preserve">plnit </w:t>
      </w:r>
      <w:r w:rsidR="00280008" w:rsidRPr="00280008">
        <w:t>vešker</w:t>
      </w:r>
      <w:r w:rsidR="00280008">
        <w:t>é</w:t>
      </w:r>
      <w:r w:rsidR="006F7B74">
        <w:t xml:space="preserve"> povinnosti vyplývající</w:t>
      </w:r>
      <w:r w:rsidR="00280008" w:rsidRPr="00280008">
        <w:t xml:space="preserve"> z právních předpisů České republiky, zejména pak z předpisů pracovněprávních, předpisů z oblasti zaměstnanosti a bezpečnosti a ochrany zdraví při práci, a to vůči všem osobám, které se na plnění </w:t>
      </w:r>
      <w:r w:rsidR="00EA4B18">
        <w:t>Rámcové smlouvy</w:t>
      </w:r>
      <w:r w:rsidR="00280008" w:rsidRPr="00280008">
        <w:t xml:space="preserve"> podílejí</w:t>
      </w:r>
      <w:r w:rsidR="00280008">
        <w:t>.</w:t>
      </w:r>
    </w:p>
    <w:p w14:paraId="1931FEA8" w14:textId="654782DC" w:rsidR="00BE12CA" w:rsidRDefault="00DF0DD1" w:rsidP="004519F2">
      <w:pPr>
        <w:pStyle w:val="Nadpis1"/>
      </w:pPr>
      <w:r>
        <w:t xml:space="preserve">Záruka za jakost zboží A </w:t>
      </w:r>
      <w:r w:rsidR="00A27F9D">
        <w:t>odpovědnost za škodu</w:t>
      </w:r>
    </w:p>
    <w:p w14:paraId="4E51D302" w14:textId="2BE0667E" w:rsidR="00DF0DD1" w:rsidRDefault="00DF0DD1" w:rsidP="008D2147">
      <w:pPr>
        <w:pStyle w:val="Nadpis2"/>
        <w:ind w:left="578" w:hanging="578"/>
      </w:pPr>
      <w:r>
        <w:t>V souladu s ustanoveními § 2113 až §</w:t>
      </w:r>
      <w:r w:rsidR="00385323">
        <w:t xml:space="preserve"> </w:t>
      </w:r>
      <w:r>
        <w:t>2117 Občanského zákoníku Prodávající přejímá závazek záruky za jakost Zboží od data převzetí Kupujícím po dobu platných exspirací a platných registrací.</w:t>
      </w:r>
    </w:p>
    <w:p w14:paraId="5D6672BB" w14:textId="0E1E605D" w:rsidR="00DF0DD1" w:rsidRPr="00DF0DD1" w:rsidRDefault="00DF0DD1" w:rsidP="00DF0DD1">
      <w:pPr>
        <w:pStyle w:val="Nadpis2"/>
      </w:pPr>
      <w:r>
        <w:t>Oprávněná osoba Kupujícího je povinna při převzetí Zboží provést kontrolu doby exspirace vyznačené na jednotlivých baleních Zboží, aby nedošlo k převzetí prošlého Zboží nebo Zboží s velmi nízkou dobou exspirace.</w:t>
      </w:r>
    </w:p>
    <w:p w14:paraId="2E032BD4" w14:textId="2DB6867A" w:rsidR="008D2147" w:rsidRDefault="00C64494" w:rsidP="008D2147">
      <w:pPr>
        <w:pStyle w:val="Nadpis2"/>
        <w:ind w:left="578" w:hanging="578"/>
      </w:pPr>
      <w:r>
        <w:t>N</w:t>
      </w:r>
      <w:r w:rsidR="008D2147">
        <w:t>áhrada škody se bude řídit</w:t>
      </w:r>
      <w:r>
        <w:t xml:space="preserve"> příslušnými</w:t>
      </w:r>
      <w:r w:rsidR="008D2147">
        <w:t xml:space="preserve"> právními předpisy, není-li v této </w:t>
      </w:r>
      <w:r w:rsidR="009B52F7">
        <w:t>Rámcové smlouvě</w:t>
      </w:r>
      <w:r w:rsidR="008D2147">
        <w:t xml:space="preserve"> sjednáno jinak.</w:t>
      </w:r>
    </w:p>
    <w:p w14:paraId="4AB531B7" w14:textId="7990D717" w:rsidR="005F145F" w:rsidRPr="005F145F" w:rsidRDefault="008D2147" w:rsidP="00080725">
      <w:pPr>
        <w:pStyle w:val="Nadpis2"/>
      </w:pPr>
      <w:r w:rsidRPr="005F145F">
        <w:t>Prodávající</w:t>
      </w:r>
      <w:r>
        <w:t xml:space="preserve"> odpovídá za všechny škody, které vzniknou jeho činností v důsledku pos</w:t>
      </w:r>
      <w:r w:rsidR="000020B9">
        <w:t>kytování plnění dle tét</w:t>
      </w:r>
      <w:r w:rsidR="009B52F7">
        <w:t>o Rámcové smlouvy</w:t>
      </w:r>
      <w:r w:rsidR="00993C2A">
        <w:t xml:space="preserve"> Kupujícímu</w:t>
      </w:r>
      <w:r>
        <w:t xml:space="preserve">, případně třetím osobám, a je povinen vzniklé škody </w:t>
      </w:r>
      <w:r w:rsidR="00C64494">
        <w:t>nahradit</w:t>
      </w:r>
      <w:r>
        <w:t>.</w:t>
      </w:r>
      <w:r w:rsidR="005F145F">
        <w:t xml:space="preserve"> </w:t>
      </w:r>
    </w:p>
    <w:p w14:paraId="0D40C808" w14:textId="77777777" w:rsidR="008D2147" w:rsidRPr="008E1FB9" w:rsidRDefault="008D2147" w:rsidP="008D2147">
      <w:pPr>
        <w:pStyle w:val="Nadpis2"/>
        <w:ind w:left="578" w:hanging="578"/>
      </w:pPr>
      <w:r>
        <w:t>Kupující</w:t>
      </w:r>
      <w:r w:rsidRPr="008E1FB9">
        <w:t xml:space="preserve"> není odpovědný za škodu způsobenou pracovním úrazem v Místech plnění pracovníkovi </w:t>
      </w:r>
      <w:r>
        <w:t>Prodávajícího</w:t>
      </w:r>
      <w:r w:rsidRPr="008E1FB9">
        <w:t xml:space="preserve"> nebo třetí osobě, pokud tato škoda nebyla způsobena činem nebo opominutím </w:t>
      </w:r>
      <w:r>
        <w:t>Kupujícího</w:t>
      </w:r>
      <w:r w:rsidRPr="008E1FB9">
        <w:t xml:space="preserve"> nebo jeho pracovníka.</w:t>
      </w:r>
    </w:p>
    <w:p w14:paraId="0946A1DE" w14:textId="77777777" w:rsidR="008D2147" w:rsidRPr="00C6512D" w:rsidRDefault="008D2147" w:rsidP="008D2147">
      <w:pPr>
        <w:pStyle w:val="Nadpis2"/>
        <w:ind w:left="578" w:hanging="578"/>
      </w:pPr>
      <w:r>
        <w:t xml:space="preserve">Škodu hradí </w:t>
      </w:r>
      <w:r w:rsidRPr="00E63C9E">
        <w:t>škůdce</w:t>
      </w:r>
      <w:r>
        <w:t xml:space="preserve"> v penězích, nežádá-li poškozený uvedení do předešlého stavu.</w:t>
      </w:r>
    </w:p>
    <w:p w14:paraId="75BC75A5" w14:textId="5560B9AF" w:rsidR="008D2147" w:rsidRPr="005F42E5" w:rsidRDefault="008D2147" w:rsidP="008D2147">
      <w:pPr>
        <w:pStyle w:val="Nadpis2"/>
        <w:ind w:left="578" w:hanging="578"/>
      </w:pPr>
      <w:r>
        <w:t xml:space="preserve">Náhrada škody </w:t>
      </w:r>
      <w:r w:rsidRPr="00894F6E">
        <w:t xml:space="preserve">je splatná ve lhůtě </w:t>
      </w:r>
      <w:r>
        <w:t>30 kalendářních</w:t>
      </w:r>
      <w:r w:rsidRPr="00894F6E">
        <w:t xml:space="preserve"> dnů od doručení písemné výzvy </w:t>
      </w:r>
      <w:r>
        <w:t>oprávněné Smluvní strany Smluvní straně povinné z náhrady škody.</w:t>
      </w:r>
    </w:p>
    <w:p w14:paraId="3D74863C" w14:textId="77777777" w:rsidR="002C1EA5" w:rsidRDefault="002C1EA5" w:rsidP="002C1EA5">
      <w:pPr>
        <w:pStyle w:val="Nadpis1"/>
      </w:pPr>
      <w:r>
        <w:t>mlčenlivost</w:t>
      </w:r>
    </w:p>
    <w:p w14:paraId="3A4E74B4" w14:textId="62E880E0" w:rsidR="008D2147" w:rsidRPr="005D10B7" w:rsidRDefault="007C724A" w:rsidP="008D2147">
      <w:pPr>
        <w:pStyle w:val="Nadpis2"/>
      </w:pPr>
      <w:r>
        <w:t>Prodávající</w:t>
      </w:r>
      <w:r w:rsidR="008D2147" w:rsidRPr="005D10B7">
        <w:t xml:space="preserve"> se zavazuj</w:t>
      </w:r>
      <w:r>
        <w:t>e</w:t>
      </w:r>
      <w:r w:rsidR="008D2147" w:rsidRPr="005D10B7">
        <w:t xml:space="preserve"> udržovat v</w:t>
      </w:r>
      <w:r w:rsidR="008D2147">
        <w:t> </w:t>
      </w:r>
      <w:r w:rsidR="008D2147" w:rsidRPr="005D10B7">
        <w:t>tajnosti</w:t>
      </w:r>
      <w:r w:rsidR="008D2147">
        <w:t xml:space="preserve">, </w:t>
      </w:r>
      <w:r w:rsidR="008D2147" w:rsidRPr="005D10B7">
        <w:t>podniknou</w:t>
      </w:r>
      <w:r w:rsidR="008D2147">
        <w:t>t všechny nezbytné kroky k </w:t>
      </w:r>
      <w:r w:rsidR="008D2147" w:rsidRPr="005D10B7">
        <w:t xml:space="preserve">zabezpečení a nezpřístupnit třetím osobám </w:t>
      </w:r>
      <w:r w:rsidR="002544C7">
        <w:t>Důvěrné</w:t>
      </w:r>
      <w:r w:rsidR="008D2147" w:rsidRPr="005D10B7">
        <w:t xml:space="preserve"> informace (dále jen „</w:t>
      </w:r>
      <w:r w:rsidR="002544C7">
        <w:rPr>
          <w:b/>
        </w:rPr>
        <w:t>Důvěrné</w:t>
      </w:r>
      <w:r w:rsidR="008D2147" w:rsidRPr="006F32A2">
        <w:rPr>
          <w:b/>
        </w:rPr>
        <w:t xml:space="preserve"> informace</w:t>
      </w:r>
      <w:r w:rsidR="008D2147" w:rsidRPr="005D10B7">
        <w:t>“). Za</w:t>
      </w:r>
      <w:r w:rsidR="008D2147">
        <w:t> </w:t>
      </w:r>
      <w:r w:rsidR="002544C7">
        <w:t>Důvěrné</w:t>
      </w:r>
      <w:r w:rsidR="008D2147" w:rsidRPr="005D10B7">
        <w:t xml:space="preserve"> informace se považují veškeré následující informace:</w:t>
      </w:r>
    </w:p>
    <w:p w14:paraId="6EDFED1D" w14:textId="0CA4EF1D" w:rsidR="008D2147" w:rsidRPr="00D55A5A" w:rsidRDefault="008D2147">
      <w:pPr>
        <w:pStyle w:val="Nadpis4"/>
        <w:numPr>
          <w:ilvl w:val="0"/>
          <w:numId w:val="13"/>
        </w:numPr>
        <w:ind w:left="1134" w:hanging="567"/>
      </w:pPr>
      <w:r w:rsidRPr="00D55A5A">
        <w:t xml:space="preserve">veškeré informace poskytnuté </w:t>
      </w:r>
      <w:r>
        <w:t>Prodávajícímu</w:t>
      </w:r>
      <w:r w:rsidRPr="00F33B7A">
        <w:t xml:space="preserve"> </w:t>
      </w:r>
      <w:r>
        <w:t>Kupující</w:t>
      </w:r>
      <w:r w:rsidRPr="00F33B7A">
        <w:t>m</w:t>
      </w:r>
      <w:r w:rsidRPr="00D55A5A">
        <w:t>;</w:t>
      </w:r>
    </w:p>
    <w:p w14:paraId="32176209" w14:textId="2E75E7EE" w:rsidR="008D2147" w:rsidRPr="00F33B7A" w:rsidRDefault="008D2147" w:rsidP="008D2147">
      <w:pPr>
        <w:pStyle w:val="Nadpis4"/>
      </w:pPr>
      <w:r w:rsidRPr="0006164E">
        <w:t xml:space="preserve">veškeré další informace, které budou </w:t>
      </w:r>
      <w:r>
        <w:t>Kupující</w:t>
      </w:r>
      <w:r w:rsidRPr="00F33B7A">
        <w:t xml:space="preserve">m označeny jako </w:t>
      </w:r>
      <w:r w:rsidR="002544C7">
        <w:t>Důvěrné</w:t>
      </w:r>
      <w:r w:rsidRPr="00F33B7A">
        <w:t>.</w:t>
      </w:r>
    </w:p>
    <w:p w14:paraId="4618BC40" w14:textId="7B6BB9E3" w:rsidR="008D2147" w:rsidRPr="00F33B7A" w:rsidRDefault="008D2147" w:rsidP="008D2147">
      <w:pPr>
        <w:pStyle w:val="Nadpis2"/>
        <w:keepNext/>
        <w:ind w:left="578" w:hanging="578"/>
      </w:pPr>
      <w:r w:rsidRPr="00F33B7A">
        <w:t>Povinnost zachovávat mlčenlivost se nevztahuje na informace:</w:t>
      </w:r>
    </w:p>
    <w:p w14:paraId="56BC3275" w14:textId="77777777" w:rsidR="008D2147" w:rsidRPr="00F33B7A" w:rsidRDefault="008D2147">
      <w:pPr>
        <w:pStyle w:val="Nadpis4"/>
        <w:numPr>
          <w:ilvl w:val="0"/>
          <w:numId w:val="16"/>
        </w:numPr>
        <w:ind w:left="1134" w:hanging="567"/>
      </w:pPr>
      <w:r w:rsidRPr="00F33B7A">
        <w:t>jejichž sdělení vyžaduje jiný právní předpis</w:t>
      </w:r>
      <w:r w:rsidRPr="00C5476F">
        <w:t>;</w:t>
      </w:r>
    </w:p>
    <w:p w14:paraId="0CE89F87" w14:textId="77777777" w:rsidR="008D2147" w:rsidRPr="00F33B7A" w:rsidRDefault="008D2147" w:rsidP="008D2147">
      <w:pPr>
        <w:pStyle w:val="Nadpis4"/>
      </w:pPr>
      <w:r w:rsidRPr="00F33B7A">
        <w:lastRenderedPageBreak/>
        <w:t>které jsou nebo se stanou všeobecně a veřejně přístupnými jinak než porušením právních povinností ze strany některé ze Smluvních stran;</w:t>
      </w:r>
    </w:p>
    <w:p w14:paraId="533CBC88" w14:textId="77777777" w:rsidR="008D2147" w:rsidRPr="00F33B7A" w:rsidRDefault="008D2147" w:rsidP="008D2147">
      <w:pPr>
        <w:pStyle w:val="Nadpis4"/>
      </w:pPr>
      <w:r w:rsidRPr="00F33B7A">
        <w:t xml:space="preserve">u nichž je </w:t>
      </w:r>
      <w:r>
        <w:t>Prodávající</w:t>
      </w:r>
      <w:r w:rsidRPr="00F33B7A">
        <w:t xml:space="preserve"> schopen prokázat, že mu byly známy ještě před přijetím těchto informací od </w:t>
      </w:r>
      <w:r>
        <w:t>Kupujícího</w:t>
      </w:r>
      <w:r w:rsidRPr="00F33B7A">
        <w:t>, avšak pouze za podmínky, že se na tyto informace nevztahuje povinnost mlčenlivosti z</w:t>
      </w:r>
      <w:r>
        <w:t> </w:t>
      </w:r>
      <w:r w:rsidRPr="00F33B7A">
        <w:t>jiných důvodů;</w:t>
      </w:r>
    </w:p>
    <w:p w14:paraId="5C1999FA" w14:textId="5DB40760" w:rsidR="008D2147" w:rsidRPr="005D10B7" w:rsidRDefault="008D2147" w:rsidP="008D2147">
      <w:pPr>
        <w:pStyle w:val="Nadpis4"/>
      </w:pPr>
      <w:r w:rsidRPr="00F33B7A">
        <w:t xml:space="preserve">které budou </w:t>
      </w:r>
      <w:r>
        <w:t>Prodávajícímu</w:t>
      </w:r>
      <w:r w:rsidR="009B52F7">
        <w:t xml:space="preserve"> po uzavření této Rámcové smlouvy</w:t>
      </w:r>
      <w:r w:rsidRPr="00F33B7A">
        <w:t xml:space="preserve"> sděleny bez závazku mlčenlivosti třetí stranou, jež rovněž není ve vztahu k</w:t>
      </w:r>
      <w:r>
        <w:t> </w:t>
      </w:r>
      <w:r w:rsidRPr="00F33B7A">
        <w:t>těmto inf</w:t>
      </w:r>
      <w:r w:rsidRPr="005D10B7">
        <w:t>ormacím nijak vázána</w:t>
      </w:r>
      <w:r>
        <w:t>.</w:t>
      </w:r>
    </w:p>
    <w:p w14:paraId="5D34ED3A" w14:textId="3A3CC134" w:rsidR="008D2147" w:rsidRPr="00F33B7A" w:rsidRDefault="008D2147" w:rsidP="008D2147">
      <w:pPr>
        <w:pStyle w:val="Nadpis2"/>
        <w:keepLines/>
        <w:ind w:left="578" w:hanging="578"/>
      </w:pPr>
      <w:r w:rsidRPr="00921859">
        <w:t>Jako s</w:t>
      </w:r>
      <w:r>
        <w:t> </w:t>
      </w:r>
      <w:r w:rsidR="002544C7">
        <w:t>Důvěrný</w:t>
      </w:r>
      <w:r w:rsidRPr="00921859">
        <w:t>mi informacemi musí být nakládáno také s</w:t>
      </w:r>
      <w:r>
        <w:t> </w:t>
      </w:r>
      <w:r w:rsidRPr="00921859">
        <w:t>informacemi, které splňují podmínky uvedené v</w:t>
      </w:r>
      <w:r w:rsidR="00DC7610">
        <w:t> bodu 11</w:t>
      </w:r>
      <w:r>
        <w:t>.1</w:t>
      </w:r>
      <w:r w:rsidRPr="00F33B7A">
        <w:t xml:space="preserve"> této </w:t>
      </w:r>
      <w:r w:rsidR="009B52F7">
        <w:t>Rámcové smlouvy</w:t>
      </w:r>
      <w:r w:rsidRPr="00F33B7A">
        <w:t xml:space="preserve">, i když byly získané náhodně nebo bez vědomí </w:t>
      </w:r>
      <w:r>
        <w:t>Kupujícího</w:t>
      </w:r>
      <w:r w:rsidRPr="00F33B7A">
        <w:t>, a dále s</w:t>
      </w:r>
      <w:r>
        <w:t> </w:t>
      </w:r>
      <w:r w:rsidRPr="00F33B7A">
        <w:t xml:space="preserve">veškerými informacemi získanými od jakékoliv třetí strany, pokud se týkají </w:t>
      </w:r>
      <w:r>
        <w:t>Kupujícího</w:t>
      </w:r>
      <w:r w:rsidR="009B52F7">
        <w:t xml:space="preserve"> či plnění této Rámcové smlouvy</w:t>
      </w:r>
      <w:r w:rsidRPr="00F33B7A">
        <w:t>.</w:t>
      </w:r>
    </w:p>
    <w:p w14:paraId="527DA901" w14:textId="6829678C" w:rsidR="008D2147" w:rsidRPr="004839AE" w:rsidRDefault="008D2147" w:rsidP="008D2147">
      <w:pPr>
        <w:pStyle w:val="Nadpis2"/>
        <w:ind w:left="578" w:hanging="578"/>
      </w:pPr>
      <w:r>
        <w:t>Prodávající</w:t>
      </w:r>
      <w:r w:rsidRPr="004839AE">
        <w:t xml:space="preserve"> se zavazuje, že </w:t>
      </w:r>
      <w:r w:rsidR="002544C7">
        <w:t>Důvěrné</w:t>
      </w:r>
      <w:r w:rsidRPr="004839AE">
        <w:t xml:space="preserve"> informace užije pou</w:t>
      </w:r>
      <w:r w:rsidR="00DC7610">
        <w:t>ze za ú</w:t>
      </w:r>
      <w:r w:rsidR="00084363">
        <w:t>čelem plnění této Rámcové smlouvy</w:t>
      </w:r>
      <w:r w:rsidRPr="004839AE">
        <w:t xml:space="preserve">. K jinému použití je třeba předchozí písemný souhlas </w:t>
      </w:r>
      <w:r>
        <w:t>Kupujícího</w:t>
      </w:r>
      <w:r w:rsidRPr="004839AE">
        <w:t>.</w:t>
      </w:r>
    </w:p>
    <w:p w14:paraId="39C96A86" w14:textId="7073B845" w:rsidR="008D2147" w:rsidRPr="004839AE" w:rsidRDefault="008D2147" w:rsidP="008D2147">
      <w:pPr>
        <w:pStyle w:val="Nadpis2"/>
        <w:ind w:left="578" w:hanging="578"/>
      </w:pPr>
      <w:r>
        <w:t>Prodávající je povinen zavázat povinností mlčenlivosti a respektováním práv Kupujícího všechny osoby, kterým</w:t>
      </w:r>
      <w:r w:rsidR="103F4C65">
        <w:t xml:space="preserve"> </w:t>
      </w:r>
      <w:r>
        <w:t>umožní</w:t>
      </w:r>
      <w:r w:rsidR="24D757F3">
        <w:t xml:space="preserve"> j</w:t>
      </w:r>
      <w:r>
        <w:t>akkoliv se s </w:t>
      </w:r>
      <w:r w:rsidR="002544C7">
        <w:t>Důvěrný</w:t>
      </w:r>
      <w:r>
        <w:t xml:space="preserve">mi informacemi seznámit, včetně svého případného poddodavatele, a to nejméně ve stejném rozsahu, v jakém je v tomto smluvním vztahu zavázán sám. </w:t>
      </w:r>
    </w:p>
    <w:p w14:paraId="2CB21A11" w14:textId="41F2D275" w:rsidR="00084363" w:rsidRPr="00084363" w:rsidRDefault="008D2147" w:rsidP="00084363">
      <w:pPr>
        <w:pStyle w:val="Nadpis2"/>
        <w:ind w:left="578" w:hanging="578"/>
      </w:pPr>
      <w:r w:rsidRPr="00D82D37">
        <w:t>Závazky vyplývající z</w:t>
      </w:r>
      <w:r>
        <w:t> </w:t>
      </w:r>
      <w:r w:rsidRPr="00D82D37">
        <w:t>tohoto článku není žádná ze Smluvních stran oprávněna vypovědět ani jiným způsobem jednostranně ukončit.</w:t>
      </w:r>
    </w:p>
    <w:p w14:paraId="12331404" w14:textId="37385C0A" w:rsidR="004519F2" w:rsidRDefault="00D71941" w:rsidP="001F7EE9">
      <w:pPr>
        <w:pStyle w:val="Nadpis1"/>
      </w:pPr>
      <w:r>
        <w:t xml:space="preserve">SMLUVNÍ POKUTA </w:t>
      </w:r>
      <w:r w:rsidR="004519F2" w:rsidRPr="004519F2">
        <w:t>a úrok z</w:t>
      </w:r>
      <w:r w:rsidR="004519F2">
        <w:t> </w:t>
      </w:r>
      <w:r w:rsidR="004519F2" w:rsidRPr="004519F2">
        <w:t>prodlení</w:t>
      </w:r>
    </w:p>
    <w:p w14:paraId="037A6B92" w14:textId="22913EB8" w:rsidR="00D71941" w:rsidRPr="00D71941" w:rsidRDefault="00D71941" w:rsidP="00D71941">
      <w:pPr>
        <w:pStyle w:val="Nadpis2"/>
      </w:pPr>
      <w:r>
        <w:t>Prodávající zaplatí Kupujícímu v případě nedodržení termínu dílčího plnění na potvrzené objednávce podle článku 3 Rámcové smlouvy smluvní pokutu v pevné</w:t>
      </w:r>
      <w:r w:rsidR="00346BCF">
        <w:t xml:space="preserve"> výši 0,1 % z celkové ceny </w:t>
      </w:r>
      <w:r>
        <w:t>objednávky s DPH, s jejímž plněním je Prodávající v prodlení, a to za každý započatý den prodlení.</w:t>
      </w:r>
    </w:p>
    <w:p w14:paraId="5A98F17C" w14:textId="38EBA45F" w:rsidR="0078629F" w:rsidRPr="00C87B7F" w:rsidRDefault="0078629F" w:rsidP="0078629F">
      <w:pPr>
        <w:pStyle w:val="Nadpis2"/>
      </w:pPr>
      <w:r w:rsidRPr="00C87B7F">
        <w:t xml:space="preserve">V případě, že </w:t>
      </w:r>
      <w:r>
        <w:t>Kupující</w:t>
      </w:r>
      <w:r w:rsidRPr="00C87B7F">
        <w:t xml:space="preserve"> bude v prodlení s úhradou příslušné </w:t>
      </w:r>
      <w:r w:rsidR="00D71941">
        <w:t>F</w:t>
      </w:r>
      <w:r w:rsidRPr="00C87B7F">
        <w:t>aktury</w:t>
      </w:r>
      <w:r w:rsidR="00D71941">
        <w:t xml:space="preserve"> za dílčí plnění</w:t>
      </w:r>
      <w:r w:rsidRPr="00C87B7F">
        <w:t xml:space="preserve">, je </w:t>
      </w:r>
      <w:r>
        <w:t>Prodávající</w:t>
      </w:r>
      <w:r w:rsidRPr="00C87B7F">
        <w:t xml:space="preserve"> oprávněn požadovat úhradu úroku z prodlení ve výši stanovené příslušnými právními předpisy.</w:t>
      </w:r>
    </w:p>
    <w:p w14:paraId="0438BBA4" w14:textId="50CA0F19" w:rsidR="00506FDA" w:rsidRPr="00506FDA" w:rsidRDefault="00506FDA" w:rsidP="00506FDA">
      <w:pPr>
        <w:pStyle w:val="Nadpis2"/>
      </w:pPr>
      <w:r w:rsidRPr="00506FDA">
        <w:t>Smluvní strana informuje druhou Smluvní stranu o uplatnění náro</w:t>
      </w:r>
      <w:r w:rsidR="00346BCF">
        <w:t>ku na smluvní pokutu</w:t>
      </w:r>
      <w:r w:rsidR="00D71941">
        <w:t xml:space="preserve"> nebo</w:t>
      </w:r>
      <w:r w:rsidR="00A1370A">
        <w:t xml:space="preserve"> úroku z prodlení</w:t>
      </w:r>
      <w:r w:rsidRPr="00506FDA">
        <w:t xml:space="preserve"> zasláním písemného oznámení o vzniku</w:t>
      </w:r>
      <w:r w:rsidR="00D71941">
        <w:t xml:space="preserve"> předmětného</w:t>
      </w:r>
      <w:r w:rsidRPr="00506FDA">
        <w:t xml:space="preserve"> nároku </w:t>
      </w:r>
      <w:r w:rsidR="00D71941">
        <w:t>obsahujícího stručný popis okolností zakládajících vznik daného nároku.</w:t>
      </w:r>
    </w:p>
    <w:p w14:paraId="2FB609AC" w14:textId="4F982BE1" w:rsidR="00F51B34" w:rsidRPr="004519F2" w:rsidRDefault="009A182F" w:rsidP="00601045">
      <w:pPr>
        <w:pStyle w:val="Nadpis1"/>
      </w:pPr>
      <w:r>
        <w:t>Do</w:t>
      </w:r>
      <w:r w:rsidR="00A1370A">
        <w:t>ba trvání RÁMCOVÉ SMLOUVY</w:t>
      </w:r>
      <w:r w:rsidR="00F51B34" w:rsidRPr="00EA3E3B">
        <w:t xml:space="preserve"> a její ukončení</w:t>
      </w:r>
    </w:p>
    <w:p w14:paraId="5ADDD32F" w14:textId="4039B2B3" w:rsidR="00346BCF" w:rsidRDefault="00A1370A" w:rsidP="00346BCF">
      <w:pPr>
        <w:pStyle w:val="Nadpis2"/>
        <w:ind w:left="578" w:hanging="578"/>
        <w:rPr>
          <w:rStyle w:val="h1a"/>
        </w:rPr>
      </w:pPr>
      <w:r>
        <w:t>Tato Rámcová smlouva</w:t>
      </w:r>
      <w:r w:rsidR="005428FC" w:rsidRPr="004519F2">
        <w:t xml:space="preserve"> nabývá platnosti </w:t>
      </w:r>
      <w:r w:rsidR="00346BCF">
        <w:t xml:space="preserve">a účinnosti </w:t>
      </w:r>
      <w:r w:rsidR="005428FC" w:rsidRPr="004519F2">
        <w:t>dnem jejího podpisu oběma Smluvními stranami</w:t>
      </w:r>
      <w:r w:rsidR="005428FC" w:rsidRPr="00176A4E">
        <w:t xml:space="preserve">. </w:t>
      </w:r>
      <w:r w:rsidR="005428FC">
        <w:t>Kupuj</w:t>
      </w:r>
      <w:r w:rsidR="00036BF1">
        <w:t>ící se z</w:t>
      </w:r>
      <w:r>
        <w:t>avazuje, že tuto Rámcovou smlouvu</w:t>
      </w:r>
      <w:r w:rsidR="005428FC">
        <w:t xml:space="preserve"> včetně jejích příloh (s vyloučením jinak chráněných informací) </w:t>
      </w:r>
      <w:r w:rsidR="005428FC">
        <w:rPr>
          <w:rStyle w:val="h1a"/>
        </w:rPr>
        <w:t>uveřejní v registru smluv a o jejím u</w:t>
      </w:r>
      <w:r w:rsidR="00036BF1">
        <w:rPr>
          <w:rStyle w:val="h1a"/>
        </w:rPr>
        <w:t xml:space="preserve">veřejnění bude prostřednictvím </w:t>
      </w:r>
      <w:r w:rsidR="005428FC">
        <w:rPr>
          <w:rStyle w:val="h1a"/>
        </w:rPr>
        <w:t>e-mail</w:t>
      </w:r>
      <w:r w:rsidR="00607158">
        <w:rPr>
          <w:rStyle w:val="h1a"/>
        </w:rPr>
        <w:t>ové zprávy informovat Oprávněnou</w:t>
      </w:r>
      <w:r w:rsidR="005428FC">
        <w:rPr>
          <w:rStyle w:val="h1a"/>
        </w:rPr>
        <w:t xml:space="preserve"> osobu Prodávajícího.</w:t>
      </w:r>
    </w:p>
    <w:p w14:paraId="7A009D31" w14:textId="06B7617B" w:rsidR="002226F4" w:rsidRDefault="00A1370A" w:rsidP="00346BCF">
      <w:pPr>
        <w:pStyle w:val="Nadpis2"/>
        <w:ind w:left="578" w:hanging="578"/>
      </w:pPr>
      <w:r w:rsidRPr="00346BCF">
        <w:t>Tato Rámcová smlouva</w:t>
      </w:r>
      <w:r w:rsidR="003473FD" w:rsidRPr="00346BCF">
        <w:t xml:space="preserve"> se uzavírá na dobu určitou</w:t>
      </w:r>
      <w:r w:rsidR="0086178D" w:rsidRPr="00346BCF">
        <w:t xml:space="preserve">, </w:t>
      </w:r>
      <w:r w:rsidR="00346BCF" w:rsidRPr="00346BCF">
        <w:t xml:space="preserve">a to na dobu trvání krajně naléhavé okolnosti spočívající v potřebě zajištění dodávek </w:t>
      </w:r>
      <w:r w:rsidR="00607158">
        <w:t xml:space="preserve">Zboží </w:t>
      </w:r>
      <w:r w:rsidR="00346BCF" w:rsidRPr="00346BCF">
        <w:t>pro ochranu České republiky před nebezpečím zavlečení velmi nebezpečné nákazy slintavky a kulhavky (SLAK) a se zamezením jejího dalšího šíření.</w:t>
      </w:r>
    </w:p>
    <w:p w14:paraId="1294928A" w14:textId="77777777" w:rsidR="00346BCF" w:rsidRDefault="00A1370A" w:rsidP="00346BCF">
      <w:pPr>
        <w:pStyle w:val="Nadpis2"/>
      </w:pPr>
      <w:r>
        <w:t>Rámcová smlouva</w:t>
      </w:r>
      <w:r w:rsidR="00346BCF">
        <w:t xml:space="preserve"> skončí současně s ukončením </w:t>
      </w:r>
      <w:r w:rsidR="00346BCF" w:rsidRPr="00346BCF">
        <w:t>trvání krajně naléhavé okolnosti spočívající v potřebě zajištění dodávek pro ochranu České republiky před nebezpečím zavlečení velmi nebezpečné nákazy slintavky a kulhavky (SLAK) a se zamezením jejího dalšího šíření.</w:t>
      </w:r>
    </w:p>
    <w:p w14:paraId="0B5E09B0" w14:textId="725DC67D" w:rsidR="005428FC" w:rsidRDefault="00A1370A" w:rsidP="00346BCF">
      <w:pPr>
        <w:pStyle w:val="Nadpis2"/>
      </w:pPr>
      <w:r>
        <w:lastRenderedPageBreak/>
        <w:t>Mimo skončení Rá</w:t>
      </w:r>
      <w:r w:rsidR="007B2751">
        <w:t>mcové smlouvy dle čl. 10</w:t>
      </w:r>
      <w:r>
        <w:t>.3 Rámcové smlouvy lze Rámcovou smlouvu</w:t>
      </w:r>
      <w:r w:rsidR="005428FC">
        <w:t xml:space="preserve"> ukončit pouze jedním z následujících způsobů:</w:t>
      </w:r>
    </w:p>
    <w:p w14:paraId="31A66C1F" w14:textId="714AA384" w:rsidR="005428FC" w:rsidRDefault="007B2751">
      <w:pPr>
        <w:pStyle w:val="Nadpis4"/>
        <w:numPr>
          <w:ilvl w:val="0"/>
          <w:numId w:val="7"/>
        </w:numPr>
        <w:ind w:left="1134" w:hanging="567"/>
      </w:pPr>
      <w:r>
        <w:t>písemnou dohodou S</w:t>
      </w:r>
      <w:r w:rsidR="005428FC">
        <w:t xml:space="preserve">mluvních stran; </w:t>
      </w:r>
    </w:p>
    <w:p w14:paraId="01614BED" w14:textId="356169C1" w:rsidR="002B232E" w:rsidRDefault="00036BF1">
      <w:pPr>
        <w:pStyle w:val="Nadpis4"/>
        <w:numPr>
          <w:ilvl w:val="0"/>
          <w:numId w:val="6"/>
        </w:numPr>
        <w:ind w:left="1134" w:hanging="567"/>
      </w:pPr>
      <w:r>
        <w:t xml:space="preserve">písemným odstoupením </w:t>
      </w:r>
      <w:r w:rsidR="00607158">
        <w:t xml:space="preserve">jedné ze Smluvních stran </w:t>
      </w:r>
      <w:r>
        <w:t>od R</w:t>
      </w:r>
      <w:r w:rsidR="00A1370A">
        <w:t>ámcové smlouvy</w:t>
      </w:r>
      <w:r w:rsidR="005428FC">
        <w:t xml:space="preserve"> za podmínek</w:t>
      </w:r>
      <w:r w:rsidR="00703DB6">
        <w:t xml:space="preserve"> stanovených</w:t>
      </w:r>
      <w:r w:rsidR="005428FC">
        <w:t xml:space="preserve"> </w:t>
      </w:r>
      <w:proofErr w:type="spellStart"/>
      <w:r w:rsidR="00607158">
        <w:t>ust</w:t>
      </w:r>
      <w:proofErr w:type="spellEnd"/>
      <w:r w:rsidR="00607158">
        <w:t>. § 2002 Občanského zákoníku</w:t>
      </w:r>
      <w:r w:rsidR="0049266D">
        <w:t xml:space="preserve"> nebo touto </w:t>
      </w:r>
      <w:r w:rsidR="00A1370A">
        <w:t>Rámcovou smlouvou</w:t>
      </w:r>
      <w:r w:rsidR="002B232E">
        <w:t>;</w:t>
      </w:r>
    </w:p>
    <w:p w14:paraId="782CDD95" w14:textId="77777777" w:rsidR="00346BCF" w:rsidRDefault="00346BCF" w:rsidP="00346BCF">
      <w:pPr>
        <w:pStyle w:val="Nadpis4"/>
        <w:numPr>
          <w:ilvl w:val="0"/>
          <w:numId w:val="6"/>
        </w:numPr>
        <w:ind w:left="1134" w:hanging="567"/>
      </w:pPr>
      <w:r>
        <w:t>písemným odstoupením</w:t>
      </w:r>
      <w:r w:rsidR="002B232E">
        <w:t xml:space="preserve"> ze strany Kupujícího </w:t>
      </w:r>
      <w:r>
        <w:t xml:space="preserve">v případě, kdy Prodávající pozbude schopnosti plnit své závazky z této Rámcové smlouvy. </w:t>
      </w:r>
    </w:p>
    <w:p w14:paraId="1832655C" w14:textId="705886A1" w:rsidR="005428FC" w:rsidRDefault="00036BF1" w:rsidP="005428FC">
      <w:pPr>
        <w:pStyle w:val="Nadpis2"/>
      </w:pPr>
      <w:r>
        <w:t>Za p</w:t>
      </w:r>
      <w:r w:rsidR="00A1370A">
        <w:t>odstatné porušení Rámcové smlouvy</w:t>
      </w:r>
      <w:r w:rsidR="005428FC">
        <w:t xml:space="preserve"> se považují zejména případy, kdy:</w:t>
      </w:r>
    </w:p>
    <w:p w14:paraId="74947CFA" w14:textId="78C9C70D" w:rsidR="005428FC" w:rsidRPr="009F48CF" w:rsidRDefault="005428FC" w:rsidP="007B2751">
      <w:pPr>
        <w:pStyle w:val="Nadpis4"/>
        <w:numPr>
          <w:ilvl w:val="0"/>
          <w:numId w:val="14"/>
        </w:numPr>
        <w:ind w:left="1134" w:hanging="567"/>
      </w:pPr>
      <w:r>
        <w:t>Kupující</w:t>
      </w:r>
      <w:r w:rsidRPr="00134B64">
        <w:t xml:space="preserve"> je v prodlení s úhradou </w:t>
      </w:r>
      <w:r w:rsidR="001B4790" w:rsidRPr="00134B64">
        <w:t xml:space="preserve">faktury </w:t>
      </w:r>
      <w:r w:rsidRPr="00134B64">
        <w:t>déle než 60 (šedesát) kalendářních dnů;</w:t>
      </w:r>
    </w:p>
    <w:p w14:paraId="7F8B84F8" w14:textId="12AE623E" w:rsidR="005428FC" w:rsidRPr="009F48CF" w:rsidRDefault="005428FC" w:rsidP="005428FC">
      <w:pPr>
        <w:pStyle w:val="Nadpis4"/>
      </w:pPr>
      <w:r>
        <w:t>Prodávající</w:t>
      </w:r>
      <w:r w:rsidRPr="009F48CF">
        <w:t xml:space="preserve"> </w:t>
      </w:r>
      <w:r w:rsidR="00F34816">
        <w:t xml:space="preserve">je více než 3x (třikrát) v prodlení s plněním </w:t>
      </w:r>
      <w:r w:rsidR="007B2751">
        <w:t>dílčí dodávky Zboží</w:t>
      </w:r>
      <w:r w:rsidRPr="009F48CF">
        <w:t>;</w:t>
      </w:r>
    </w:p>
    <w:p w14:paraId="0CBD7BB1" w14:textId="0BEE2357" w:rsidR="005428FC" w:rsidRDefault="005428FC" w:rsidP="005428FC">
      <w:pPr>
        <w:pStyle w:val="Nadpis4"/>
      </w:pPr>
      <w:r>
        <w:t>Prodávající přestane být subjektem oprávněným po</w:t>
      </w:r>
      <w:r w:rsidR="00A80CC0">
        <w:t>skytova</w:t>
      </w:r>
      <w:r w:rsidR="00A1370A">
        <w:t>t plnění dle této Rámcové smlouvy</w:t>
      </w:r>
      <w:r>
        <w:t>;</w:t>
      </w:r>
    </w:p>
    <w:p w14:paraId="5C3EE9C0" w14:textId="77777777" w:rsidR="005428FC" w:rsidRDefault="005428FC" w:rsidP="005428FC">
      <w:pPr>
        <w:pStyle w:val="Nadpis4"/>
      </w:pPr>
      <w:r>
        <w:t>Prodávající</w:t>
      </w:r>
      <w:r w:rsidRPr="009F48CF">
        <w:t xml:space="preserve"> je v likvidaci nebo vůči jeho majetku probíhá insolvenční řízení, v němž bylo vydáno rozhodnutí o úpadku nebo</w:t>
      </w:r>
      <w:r w:rsidRPr="00134B64">
        <w:t xml:space="preserve"> insolvenční návrh byl zamítnut proto, že majetek nepostačuje k úhradě nákladů insolvenčního řízení, nebo byl konkurs zrušen proto, že majetek byl zcela nepostačující nebo byla zavedena nucená správa pod</w:t>
      </w:r>
      <w:r>
        <w:t>le zvláštních právních předpisů;</w:t>
      </w:r>
    </w:p>
    <w:p w14:paraId="749A4A48" w14:textId="77777777" w:rsidR="005428FC" w:rsidRPr="00271714" w:rsidRDefault="005428FC" w:rsidP="005428FC">
      <w:pPr>
        <w:pStyle w:val="Nadpis4"/>
      </w:pPr>
      <w:r>
        <w:t>Prodávající byl</w:t>
      </w:r>
      <w:r w:rsidRPr="008D189E">
        <w:t xml:space="preserve"> pravomocně odsouzen za úmyslný majetkový nebo hospodářský trestný čin.</w:t>
      </w:r>
    </w:p>
    <w:p w14:paraId="5E209CB2" w14:textId="24C18B16" w:rsidR="005428FC" w:rsidRDefault="005428FC" w:rsidP="00C8083D">
      <w:pPr>
        <w:pStyle w:val="Nadpis2"/>
        <w:keepLines/>
        <w:ind w:left="578" w:hanging="578"/>
      </w:pPr>
      <w:r w:rsidRPr="003952EA">
        <w:t>Nastane-li některý z</w:t>
      </w:r>
      <w:r>
        <w:t> </w:t>
      </w:r>
      <w:r w:rsidRPr="003952EA">
        <w:t>případů uvedených v</w:t>
      </w:r>
      <w:r>
        <w:t> </w:t>
      </w:r>
      <w:r w:rsidRPr="003952EA">
        <w:t>článku</w:t>
      </w:r>
      <w:r>
        <w:t xml:space="preserve"> 1</w:t>
      </w:r>
      <w:r w:rsidR="007B2751">
        <w:t>0</w:t>
      </w:r>
      <w:r w:rsidR="00607158">
        <w:t>.5</w:t>
      </w:r>
      <w:r>
        <w:t xml:space="preserve"> písm. </w:t>
      </w:r>
      <w:r w:rsidR="007B2751">
        <w:t>c), d</w:t>
      </w:r>
      <w:r w:rsidR="00A1370A">
        <w:t>)</w:t>
      </w:r>
      <w:r w:rsidR="007B2751">
        <w:t xml:space="preserve"> a e)</w:t>
      </w:r>
      <w:r w:rsidR="00A1370A">
        <w:t xml:space="preserve"> této Rámcové smlouvy</w:t>
      </w:r>
      <w:r w:rsidRPr="003952EA">
        <w:t xml:space="preserve">, je </w:t>
      </w:r>
      <w:r>
        <w:t>Prodávající</w:t>
      </w:r>
      <w:r w:rsidRPr="003952EA">
        <w:t xml:space="preserve"> povinen informovat o této skutečnosti </w:t>
      </w:r>
      <w:r>
        <w:t>Kupujícího</w:t>
      </w:r>
      <w:r w:rsidRPr="003952EA">
        <w:t xml:space="preserve"> písemně do </w:t>
      </w:r>
      <w:r>
        <w:t>3 (tří) pracovních</w:t>
      </w:r>
      <w:r w:rsidRPr="003952EA">
        <w:t xml:space="preserve"> dnů od jejího vzniku, společně s</w:t>
      </w:r>
      <w:r>
        <w:t> </w:t>
      </w:r>
      <w:r w:rsidRPr="003952EA">
        <w:t>informací o tom, o kterou ze skutečností jde, a s</w:t>
      </w:r>
      <w:r>
        <w:t> </w:t>
      </w:r>
      <w:r w:rsidRPr="003952EA">
        <w:t xml:space="preserve">uvedením bližších údajů, které by </w:t>
      </w:r>
      <w:r>
        <w:t>Kupující</w:t>
      </w:r>
      <w:r w:rsidRPr="003952EA">
        <w:t xml:space="preserve"> mohl v</w:t>
      </w:r>
      <w:r>
        <w:t> </w:t>
      </w:r>
      <w:r w:rsidRPr="003952EA">
        <w:t xml:space="preserve">této souvislosti potřebovat pro své rozhodnutí o odstoupení od </w:t>
      </w:r>
      <w:r w:rsidR="00A1370A">
        <w:t>této Rámcové smlouvy</w:t>
      </w:r>
      <w:r w:rsidRPr="003952EA">
        <w:t xml:space="preserve">. </w:t>
      </w:r>
      <w:r w:rsidRPr="007C0013">
        <w:t>Nedodržení této povinnosti je p</w:t>
      </w:r>
      <w:r w:rsidR="00A80CC0">
        <w:t>odstatn</w:t>
      </w:r>
      <w:r w:rsidR="00A1370A">
        <w:t>ým porušením této Rámcové smlouvy</w:t>
      </w:r>
      <w:r>
        <w:t>.</w:t>
      </w:r>
    </w:p>
    <w:p w14:paraId="136A9DE4" w14:textId="7595ADB9" w:rsidR="00D95D37" w:rsidRPr="00D95D37" w:rsidRDefault="00D95D37" w:rsidP="00D95D37">
      <w:pPr>
        <w:pStyle w:val="Nadpis2"/>
      </w:pPr>
      <w:r w:rsidRPr="00D95D37">
        <w:t>V případě odstoupení od t</w:t>
      </w:r>
      <w:r w:rsidR="00A1370A">
        <w:t>éto Rámcové smlouvy</w:t>
      </w:r>
      <w:r>
        <w:t xml:space="preserve"> je Kupující povinen zaplatit Prodávajícímu</w:t>
      </w:r>
      <w:r w:rsidRPr="00D95D37">
        <w:t xml:space="preserve"> účelně vynaložené náklady na již zahájená plnění na základě řádně uzavřených (objedn</w:t>
      </w:r>
      <w:r w:rsidR="00346BCF">
        <w:t xml:space="preserve">aných a akceptovaných) </w:t>
      </w:r>
      <w:r w:rsidR="00A1370A">
        <w:t>o</w:t>
      </w:r>
      <w:r w:rsidRPr="00D95D37">
        <w:t>bjedná</w:t>
      </w:r>
      <w:r>
        <w:t>vek ve výši, kterou Prodávající Kupujícímu</w:t>
      </w:r>
      <w:r w:rsidRPr="00D95D37">
        <w:t xml:space="preserve"> racionálně a relevantně prokáže, pokud jejich vyčíslení doručí (včetně své argumen</w:t>
      </w:r>
      <w:r>
        <w:t>tace) Kupujícímu</w:t>
      </w:r>
      <w:r w:rsidRPr="00D95D37">
        <w:t xml:space="preserve"> do 15 dnů od </w:t>
      </w:r>
      <w:r>
        <w:t>účinnosti odstoupení Kupujícího</w:t>
      </w:r>
      <w:r w:rsidR="00A1370A">
        <w:t xml:space="preserve"> od této Rámcové smlouvy</w:t>
      </w:r>
      <w:r w:rsidRPr="00D95D37">
        <w:t>.</w:t>
      </w:r>
    </w:p>
    <w:p w14:paraId="39E919B4" w14:textId="77540D9E" w:rsidR="005428FC" w:rsidRDefault="005428FC" w:rsidP="005428FC">
      <w:pPr>
        <w:pStyle w:val="Nadpis2"/>
        <w:keepLines/>
      </w:pPr>
      <w:r w:rsidRPr="00850E3E">
        <w:t>Odstoupe</w:t>
      </w:r>
      <w:r w:rsidR="00A1370A">
        <w:t>ní od této Rámcové smlouvy</w:t>
      </w:r>
      <w:r w:rsidRPr="00850E3E">
        <w:t xml:space="preserve"> musí být písemné, jinak je neplatné. Odstoupení je účinné ode dne, kdy bylo doručeno </w:t>
      </w:r>
      <w:r w:rsidR="00DF0DD1">
        <w:t>druhé S</w:t>
      </w:r>
      <w:r>
        <w:t xml:space="preserve">mluvní </w:t>
      </w:r>
      <w:r w:rsidRPr="00850E3E">
        <w:t>stran</w:t>
      </w:r>
      <w:r>
        <w:t>ě</w:t>
      </w:r>
      <w:r w:rsidRPr="00850E3E">
        <w:t>. V</w:t>
      </w:r>
      <w:r>
        <w:t xml:space="preserve"> </w:t>
      </w:r>
      <w:r w:rsidRPr="00850E3E">
        <w:t xml:space="preserve">pochybnostech se má za to, že odstoupení od </w:t>
      </w:r>
      <w:r w:rsidR="00A1370A">
        <w:t>této Rámcové smlouvy</w:t>
      </w:r>
      <w:r w:rsidRPr="00850E3E">
        <w:t xml:space="preserve"> bylo </w:t>
      </w:r>
      <w:r w:rsidR="00FB3895">
        <w:t>doručeno 10. (desátým</w:t>
      </w:r>
      <w:r w:rsidRPr="00FB3895">
        <w:t xml:space="preserve">) kalendářním dnem od jeho </w:t>
      </w:r>
      <w:r w:rsidRPr="00850E3E">
        <w:t xml:space="preserve">doručení do datové schránky příslušné </w:t>
      </w:r>
      <w:r w:rsidR="00DF0DD1">
        <w:t>S</w:t>
      </w:r>
      <w:r>
        <w:t xml:space="preserve">mluvní </w:t>
      </w:r>
      <w:r w:rsidRPr="00850E3E">
        <w:t>strany při odeslání datovou zprávou</w:t>
      </w:r>
      <w:r>
        <w:t>.</w:t>
      </w:r>
    </w:p>
    <w:p w14:paraId="3E8BD2CD" w14:textId="7D5469EB" w:rsidR="005428FC" w:rsidRPr="00BF3320" w:rsidRDefault="005428FC" w:rsidP="005428FC">
      <w:pPr>
        <w:pStyle w:val="Nadpis2"/>
      </w:pPr>
      <w:r w:rsidRPr="005945BC">
        <w:t xml:space="preserve">Ukončením </w:t>
      </w:r>
      <w:r w:rsidR="00AC7300">
        <w:t>této Rámcové smlouvy</w:t>
      </w:r>
      <w:r w:rsidRPr="005945BC">
        <w:t xml:space="preserve"> není dotčen nárok na zaplacení zákonného úroku z</w:t>
      </w:r>
      <w:r>
        <w:t> </w:t>
      </w:r>
      <w:r w:rsidRPr="005945BC">
        <w:t xml:space="preserve">prodlení, pokud již dospěl, právo na náhradu škody vzniklé porušením smluvní povinnosti, povinnost mlčenlivosti, </w:t>
      </w:r>
      <w:r>
        <w:t xml:space="preserve">práva z odpovědnosti za vady </w:t>
      </w:r>
      <w:r w:rsidRPr="005945BC">
        <w:t>ani ujednání, kter</w:t>
      </w:r>
      <w:r>
        <w:t>á</w:t>
      </w:r>
      <w:r w:rsidRPr="005945BC">
        <w:t xml:space="preserve"> m</w:t>
      </w:r>
      <w:r>
        <w:t>ají</w:t>
      </w:r>
      <w:r w:rsidRPr="005945BC">
        <w:t xml:space="preserve"> vz</w:t>
      </w:r>
      <w:r w:rsidR="00AC7300">
        <w:t>hledem ke své povaze zavazovat s</w:t>
      </w:r>
      <w:r w:rsidRPr="005945BC">
        <w:t>m</w:t>
      </w:r>
      <w:r w:rsidR="00FB3895">
        <w:t xml:space="preserve">luvní strany i </w:t>
      </w:r>
      <w:r w:rsidR="00AC7300">
        <w:t>po ukončení této Rámcové smlouvy</w:t>
      </w:r>
      <w:r>
        <w:t xml:space="preserve">. </w:t>
      </w:r>
      <w:r w:rsidR="00AC7300">
        <w:t>Ukončení této Rámcové smlouvy</w:t>
      </w:r>
      <w:r w:rsidRPr="00BF3320">
        <w:t xml:space="preserve"> se nedotýká ani vlastnického práva </w:t>
      </w:r>
      <w:r>
        <w:t>Kupujícího</w:t>
      </w:r>
      <w:r w:rsidRPr="00BF3320">
        <w:t xml:space="preserve"> k</w:t>
      </w:r>
      <w:r w:rsidR="00FB3895">
        <w:t> již dodanému Zboží</w:t>
      </w:r>
      <w:r w:rsidRPr="00BF3320">
        <w:t xml:space="preserve">. </w:t>
      </w:r>
    </w:p>
    <w:p w14:paraId="1522D618" w14:textId="77777777" w:rsidR="00833A80" w:rsidRDefault="00833A80" w:rsidP="00271714">
      <w:pPr>
        <w:pStyle w:val="Nadpis1"/>
      </w:pPr>
      <w:r>
        <w:t>závěrečná ustanovení</w:t>
      </w:r>
    </w:p>
    <w:p w14:paraId="00C1145D" w14:textId="13674884" w:rsidR="00607158" w:rsidRDefault="00A92ADC" w:rsidP="00F34816">
      <w:pPr>
        <w:pStyle w:val="Nadpis2"/>
      </w:pPr>
      <w:r>
        <w:t>Jakékoliv úkony sm</w:t>
      </w:r>
      <w:r w:rsidR="00FB3895">
        <w:t>ěřující</w:t>
      </w:r>
      <w:r w:rsidR="00AC7300">
        <w:t xml:space="preserve"> ke </w:t>
      </w:r>
      <w:r w:rsidR="00947665">
        <w:t xml:space="preserve">změně nebo </w:t>
      </w:r>
      <w:r w:rsidR="00AC7300">
        <w:t>skončení této Rámcové smlouvy</w:t>
      </w:r>
      <w:r>
        <w:t xml:space="preserve"> m</w:t>
      </w:r>
      <w:r w:rsidR="00947665">
        <w:t xml:space="preserve">usí být učiněny písemně a s vyloučením ustanovení bodu 11.2 této Rámcové smlouvy </w:t>
      </w:r>
      <w:r w:rsidR="00607158">
        <w:t xml:space="preserve">doručeny do datové schránky druhé Smluvní strany. </w:t>
      </w:r>
    </w:p>
    <w:p w14:paraId="3B1805BE" w14:textId="3E622EEB" w:rsidR="00A92ADC" w:rsidRDefault="00C70F52" w:rsidP="00C70F52">
      <w:pPr>
        <w:pStyle w:val="Nadpis2"/>
      </w:pPr>
      <w:r w:rsidRPr="006C310F">
        <w:lastRenderedPageBreak/>
        <w:t>Oznámení</w:t>
      </w:r>
      <w:r>
        <w:t xml:space="preserve"> nebo jiná sdělení podle této Rámcové smlouvy mu</w:t>
      </w:r>
      <w:r w:rsidR="00947665">
        <w:t>sí být učiněna písemně</w:t>
      </w:r>
      <w:r>
        <w:t xml:space="preserve">, </w:t>
      </w:r>
      <w:r w:rsidR="00947665">
        <w:t xml:space="preserve">když za písemnou formu se pro potřeby této Rámcové smlouvy </w:t>
      </w:r>
      <w:r>
        <w:t>považuje rovněž elektronická komunikace na e-mailové adresy Oprávněných osob.</w:t>
      </w:r>
    </w:p>
    <w:p w14:paraId="628DDDD0" w14:textId="10A090B4" w:rsidR="00F34816" w:rsidRDefault="00F34816" w:rsidP="00F34816">
      <w:pPr>
        <w:pStyle w:val="Nadpis2"/>
      </w:pPr>
      <w:bookmarkStart w:id="2" w:name="_Ref152576586"/>
      <w:r>
        <w:t>Smluvní strany se dohodly na určení Oprávněných osob za Kupujícího a Prodávajícího (dále jen „</w:t>
      </w:r>
      <w:r w:rsidRPr="00FA306C">
        <w:rPr>
          <w:b/>
        </w:rPr>
        <w:t>Oprávněné osoby</w:t>
      </w:r>
      <w:r>
        <w:t>“). Oprá</w:t>
      </w:r>
      <w:r w:rsidR="00870B0B">
        <w:t>vněné osoby jsou oprávněné k</w:t>
      </w:r>
      <w:r>
        <w:t xml:space="preserve"> j</w:t>
      </w:r>
      <w:r w:rsidR="00FB3895">
        <w:t>ednáním</w:t>
      </w:r>
      <w:r w:rsidR="00870B0B">
        <w:t xml:space="preserve"> týkajícím </w:t>
      </w:r>
      <w:r w:rsidR="00AC7300">
        <w:t>se této Rámcové smlouvy</w:t>
      </w:r>
      <w:r w:rsidR="00FB3895">
        <w:t>, mim</w:t>
      </w:r>
      <w:r w:rsidR="00AC7300">
        <w:t>o jiné k provedení a akceptaci o</w:t>
      </w:r>
      <w:r w:rsidR="00FB3895">
        <w:t>bjednávk</w:t>
      </w:r>
      <w:r w:rsidR="00AC7300">
        <w:t>y, není-li v této Rámcové smlouvě</w:t>
      </w:r>
      <w:r w:rsidR="00FB3895">
        <w:t xml:space="preserve"> </w:t>
      </w:r>
      <w:r>
        <w:t xml:space="preserve">stanoveno jinak, s výjimkou změn </w:t>
      </w:r>
      <w:r w:rsidR="00FB3895">
        <w:t>n</w:t>
      </w:r>
      <w:r w:rsidR="00AC7300">
        <w:t>ebo ukončení této Rámcové smlouvy</w:t>
      </w:r>
      <w:r w:rsidR="00C07146">
        <w:t>.</w:t>
      </w:r>
      <w:bookmarkEnd w:id="2"/>
    </w:p>
    <w:p w14:paraId="778370B7" w14:textId="614E21E5" w:rsidR="00F34816" w:rsidRDefault="00F34816" w:rsidP="00C70F52">
      <w:pPr>
        <w:pStyle w:val="Nadpis4"/>
        <w:keepNext/>
        <w:numPr>
          <w:ilvl w:val="0"/>
          <w:numId w:val="44"/>
        </w:numPr>
      </w:pPr>
      <w:r>
        <w:t>Oprávněnými osobami Kupujícího jsou:</w:t>
      </w:r>
    </w:p>
    <w:p w14:paraId="34EADE29" w14:textId="42A423F0" w:rsidR="00870B0B" w:rsidRPr="00EB6646" w:rsidRDefault="008C7732" w:rsidP="00870B0B">
      <w:pPr>
        <w:pStyle w:val="Odstavecseseznamem"/>
        <w:numPr>
          <w:ilvl w:val="0"/>
          <w:numId w:val="42"/>
        </w:numPr>
        <w:autoSpaceDE w:val="0"/>
        <w:autoSpaceDN w:val="0"/>
        <w:spacing w:line="241" w:lineRule="atLeast"/>
        <w:rPr>
          <w:rFonts w:ascii="Aptos" w:hAnsi="Aptos"/>
          <w:sz w:val="24"/>
          <w:szCs w:val="24"/>
        </w:rPr>
      </w:pPr>
      <w:proofErr w:type="spellStart"/>
      <w:r>
        <w:rPr>
          <w:b/>
          <w:color w:val="221E1F"/>
        </w:rPr>
        <w:t>xxxxxxxxxxxxxxxxxxxxxxxxxxxxxxxxxxxxxxx</w:t>
      </w:r>
      <w:proofErr w:type="spellEnd"/>
    </w:p>
    <w:p w14:paraId="4700B6C0" w14:textId="4A40423F" w:rsidR="00955E23" w:rsidRPr="00EB6646" w:rsidRDefault="008C7732" w:rsidP="00870B0B">
      <w:pPr>
        <w:pStyle w:val="Odstavecseseznamem"/>
        <w:numPr>
          <w:ilvl w:val="0"/>
          <w:numId w:val="42"/>
        </w:numPr>
        <w:autoSpaceDE w:val="0"/>
        <w:autoSpaceDN w:val="0"/>
        <w:spacing w:line="241" w:lineRule="atLeast"/>
        <w:rPr>
          <w:rFonts w:ascii="Aptos" w:hAnsi="Aptos"/>
          <w:sz w:val="24"/>
          <w:szCs w:val="24"/>
        </w:rPr>
      </w:pPr>
      <w:proofErr w:type="spellStart"/>
      <w:r>
        <w:rPr>
          <w:b/>
        </w:rPr>
        <w:t>xxxxxxxxxxxxxxxxxxxxxxxxxxxxxxxxxxxxxxx</w:t>
      </w:r>
      <w:proofErr w:type="spellEnd"/>
    </w:p>
    <w:p w14:paraId="12501DE9" w14:textId="6F443B41" w:rsidR="00955E23" w:rsidRPr="00870B0B" w:rsidRDefault="008C7732" w:rsidP="008C7732">
      <w:pPr>
        <w:pStyle w:val="Odstavecseseznamem"/>
        <w:autoSpaceDE w:val="0"/>
        <w:autoSpaceDN w:val="0"/>
        <w:spacing w:line="241" w:lineRule="atLeast"/>
        <w:ind w:left="1494"/>
        <w:rPr>
          <w:rFonts w:ascii="Aptos" w:hAnsi="Aptos"/>
          <w:color w:val="000000"/>
          <w:sz w:val="24"/>
          <w:szCs w:val="24"/>
        </w:rPr>
      </w:pPr>
      <w:proofErr w:type="spellStart"/>
      <w:r>
        <w:rPr>
          <w:b/>
          <w:color w:val="221E1F"/>
        </w:rPr>
        <w:t>xxxxxxxxxxxxxxxxxxxxxxxxxxxxxxxxxxxxxxx</w:t>
      </w:r>
      <w:proofErr w:type="spellEnd"/>
    </w:p>
    <w:p w14:paraId="190992B1" w14:textId="59F34F68" w:rsidR="00AC7300" w:rsidRPr="00870B0B" w:rsidRDefault="00EB6646" w:rsidP="00870B0B">
      <w:pPr>
        <w:pStyle w:val="Odstavecseseznamem"/>
        <w:numPr>
          <w:ilvl w:val="0"/>
          <w:numId w:val="41"/>
        </w:numPr>
      </w:pPr>
      <w:r>
        <w:t xml:space="preserve">případně </w:t>
      </w:r>
      <w:r w:rsidR="00C9616B">
        <w:t>kontaktní o</w:t>
      </w:r>
      <w:r w:rsidR="00870B0B">
        <w:t>soby uvedené v jednotlivých dílčích objednávkách;</w:t>
      </w:r>
    </w:p>
    <w:p w14:paraId="68A198AB" w14:textId="523942ED" w:rsidR="00F34816" w:rsidRDefault="00F34816" w:rsidP="00C70F52">
      <w:pPr>
        <w:pStyle w:val="Nadpis4"/>
        <w:numPr>
          <w:ilvl w:val="0"/>
          <w:numId w:val="44"/>
        </w:numPr>
      </w:pPr>
      <w:r>
        <w:t>Oprávněnými osobami Prodávajícího jsou:</w:t>
      </w:r>
    </w:p>
    <w:p w14:paraId="0944704C" w14:textId="78FD0114" w:rsidR="009B12A3" w:rsidRPr="009B12A3" w:rsidRDefault="008C7732" w:rsidP="009B12A3">
      <w:pPr>
        <w:pStyle w:val="Odstavecseseznamem"/>
        <w:numPr>
          <w:ilvl w:val="0"/>
          <w:numId w:val="41"/>
        </w:numPr>
        <w:rPr>
          <w:rFonts w:cs="Arial"/>
          <w:b/>
        </w:rPr>
      </w:pPr>
      <w:proofErr w:type="spellStart"/>
      <w:r>
        <w:rPr>
          <w:rFonts w:cs="Arial"/>
          <w:b/>
        </w:rPr>
        <w:t>xxxxxxxxxxxxxxxxxxxxxxxxxxxxxxxxxxxxxxx</w:t>
      </w:r>
      <w:proofErr w:type="spellEnd"/>
    </w:p>
    <w:p w14:paraId="54F55D80" w14:textId="440A712E" w:rsidR="009B12A3" w:rsidRPr="00A20512" w:rsidRDefault="008C7732" w:rsidP="00A20512">
      <w:pPr>
        <w:pStyle w:val="Odstavecseseznamem"/>
        <w:numPr>
          <w:ilvl w:val="0"/>
          <w:numId w:val="41"/>
        </w:numPr>
        <w:rPr>
          <w:rFonts w:cs="Arial"/>
        </w:rPr>
      </w:pPr>
      <w:proofErr w:type="spellStart"/>
      <w:r>
        <w:rPr>
          <w:rFonts w:cs="Arial"/>
          <w:b/>
        </w:rPr>
        <w:t>xxxxxxxxxxxxxxxxxxxxxxxxxxxxxxxxxxxxxxx</w:t>
      </w:r>
      <w:proofErr w:type="spellEnd"/>
    </w:p>
    <w:p w14:paraId="281CE3F2" w14:textId="7A33ED5A" w:rsidR="009B12A3" w:rsidRPr="00A20512" w:rsidRDefault="008C7732" w:rsidP="00A20512">
      <w:pPr>
        <w:pStyle w:val="Odstavecseseznamem"/>
        <w:numPr>
          <w:ilvl w:val="0"/>
          <w:numId w:val="41"/>
        </w:numPr>
        <w:rPr>
          <w:rFonts w:cs="Arial"/>
        </w:rPr>
      </w:pPr>
      <w:proofErr w:type="spellStart"/>
      <w:r>
        <w:rPr>
          <w:rFonts w:cs="Arial"/>
          <w:b/>
        </w:rPr>
        <w:t>xxxxxxxxxxxxxxxxxxxxxxxxxxxxxxxxxxxxxxx</w:t>
      </w:r>
      <w:proofErr w:type="spellEnd"/>
    </w:p>
    <w:p w14:paraId="1A6AB87B" w14:textId="3E42D971" w:rsidR="00F34816" w:rsidRPr="00A20512" w:rsidRDefault="008C7732" w:rsidP="00A20512">
      <w:pPr>
        <w:pStyle w:val="Odstavecseseznamem"/>
        <w:numPr>
          <w:ilvl w:val="0"/>
          <w:numId w:val="41"/>
        </w:numPr>
        <w:rPr>
          <w:rFonts w:cs="Arial"/>
          <w:b/>
        </w:rPr>
      </w:pPr>
      <w:proofErr w:type="spellStart"/>
      <w:r>
        <w:rPr>
          <w:rFonts w:cs="Arial"/>
          <w:b/>
        </w:rPr>
        <w:t>xxxxxxxxxxxxxxxxxxxxxxxxxxxxxxxxxxxxxxx</w:t>
      </w:r>
      <w:proofErr w:type="spellEnd"/>
    </w:p>
    <w:p w14:paraId="0B3410CB" w14:textId="79D40FCF" w:rsidR="00F34816" w:rsidRDefault="00A92ADC" w:rsidP="00F34816">
      <w:pPr>
        <w:pStyle w:val="Nadpis2"/>
      </w:pPr>
      <w:r>
        <w:rPr>
          <w:rFonts w:cs="Arial"/>
          <w:szCs w:val="20"/>
        </w:rPr>
        <w:t>V</w:t>
      </w:r>
      <w:r w:rsidR="00F34816">
        <w:rPr>
          <w:rFonts w:cs="Arial"/>
          <w:szCs w:val="20"/>
        </w:rPr>
        <w:t xml:space="preserve">e </w:t>
      </w:r>
      <w:r>
        <w:rPr>
          <w:rFonts w:cs="Arial"/>
          <w:szCs w:val="20"/>
        </w:rPr>
        <w:t xml:space="preserve">věci </w:t>
      </w:r>
      <w:r w:rsidR="00F34816">
        <w:t>změn</w:t>
      </w:r>
      <w:r>
        <w:t>y</w:t>
      </w:r>
      <w:r w:rsidR="00FB3895">
        <w:t xml:space="preserve"> </w:t>
      </w:r>
      <w:r w:rsidR="000705DB">
        <w:t>nebo ukončení</w:t>
      </w:r>
      <w:r w:rsidR="00AC7300">
        <w:t xml:space="preserve"> této Rámcové smlouvy mohou S</w:t>
      </w:r>
      <w:r>
        <w:t>mluvní strany zastupovat osoby, jejichž oprávnění k těmto úkonům vyplývá z příslušných právních předpisů, plných mocí, pověření nebo zmocnění</w:t>
      </w:r>
      <w:r w:rsidR="00F34816">
        <w:t>.</w:t>
      </w:r>
    </w:p>
    <w:p w14:paraId="6774E182" w14:textId="01811448" w:rsidR="00F34816" w:rsidRPr="00FA306C" w:rsidRDefault="00F34816" w:rsidP="00F34816">
      <w:pPr>
        <w:pStyle w:val="Nadpis2"/>
        <w:keepLines/>
        <w:ind w:left="578" w:hanging="578"/>
      </w:pPr>
      <w:r>
        <w:t>Jakékoliv změny kontaktních údajů, bankovních údajů</w:t>
      </w:r>
      <w:r w:rsidR="00A92ADC">
        <w:t xml:space="preserve"> nebo</w:t>
      </w:r>
      <w:r>
        <w:t xml:space="preserve"> Oprávněných osob jsou Smluvní strany oprávněny provádět jednostranně a jsou povinny tyto změny neprodleně písemně oznámit druhé Smluvní straně. </w:t>
      </w:r>
    </w:p>
    <w:p w14:paraId="09FC270D" w14:textId="162E676D" w:rsidR="00F34816" w:rsidRPr="00736E80" w:rsidRDefault="00F34816" w:rsidP="00F34816">
      <w:pPr>
        <w:pStyle w:val="Nadpis2"/>
      </w:pPr>
      <w:r>
        <w:t xml:space="preserve">Prodávající prohlašuje, že </w:t>
      </w:r>
      <w:r w:rsidR="00AC7300">
        <w:t>tato Rámcová smlouva</w:t>
      </w:r>
      <w:r w:rsidR="00FB3895">
        <w:t xml:space="preserve">, </w:t>
      </w:r>
      <w:r w:rsidRPr="00736E80">
        <w:t>jakož i jej</w:t>
      </w:r>
      <w:r>
        <w:t>í</w:t>
      </w:r>
      <w:r w:rsidR="00EB6646">
        <w:t xml:space="preserve"> text</w:t>
      </w:r>
      <w:r w:rsidRPr="00736E80">
        <w:t xml:space="preserve">, </w:t>
      </w:r>
      <w:r>
        <w:t xml:space="preserve">neobsahuje obchodní tajemství a souhlasí, aby ji Kupující </w:t>
      </w:r>
      <w:r w:rsidRPr="00736E80">
        <w:t>v</w:t>
      </w:r>
      <w:r>
        <w:t> </w:t>
      </w:r>
      <w:r w:rsidRPr="00736E80">
        <w:t xml:space="preserve">plném rozsahu </w:t>
      </w:r>
      <w:r>
        <w:t xml:space="preserve">(s vyloučením jinak chráněných informací) </w:t>
      </w:r>
      <w:r w:rsidR="00870B0B">
        <w:t xml:space="preserve">uveřejnil </w:t>
      </w:r>
      <w:r w:rsidRPr="00736E80">
        <w:t>v</w:t>
      </w:r>
      <w:r w:rsidR="00A92ADC">
        <w:t> </w:t>
      </w:r>
      <w:r w:rsidRPr="00736E80">
        <w:t xml:space="preserve">elektronické podobě </w:t>
      </w:r>
      <w:r>
        <w:t xml:space="preserve">v registru smluv ve smyslu zákona </w:t>
      </w:r>
      <w:r w:rsidRPr="0033455F">
        <w:t>č. 340/2015 Sb., o zvláštních podmínkách účinnosti některých smluv, uveřejňování těchto smluv a o registru smluv (zákon o registru smluv)</w:t>
      </w:r>
      <w:r w:rsidR="000D02C1">
        <w:t>, ve znění pozdějších předpisů</w:t>
      </w:r>
      <w:r w:rsidRPr="00736E80">
        <w:t xml:space="preserve">, a to bez časového omezení. </w:t>
      </w:r>
    </w:p>
    <w:p w14:paraId="2972C3A3" w14:textId="429F30F9" w:rsidR="00F34816" w:rsidRPr="006C310F" w:rsidRDefault="00F34816" w:rsidP="00F34816">
      <w:pPr>
        <w:pStyle w:val="Nadpis2"/>
      </w:pPr>
      <w:r w:rsidRPr="006C310F">
        <w:t>Stane-li se k</w:t>
      </w:r>
      <w:r w:rsidR="00CD6CD8">
        <w:t>terékol</w:t>
      </w:r>
      <w:r w:rsidR="00AC7300">
        <w:t>i ustanovení této Rámcové smlouvy</w:t>
      </w:r>
      <w:r w:rsidRPr="006C310F">
        <w:t xml:space="preserve"> neplatným, neúčinným nebo nevykonatelným, zůstává platnost, účinnost a vykonatelnost o</w:t>
      </w:r>
      <w:r w:rsidR="009A182F">
        <w:t>statní</w:t>
      </w:r>
      <w:r w:rsidR="00AC7300">
        <w:t>ch ustanovení této Rámcové smlouvy</w:t>
      </w:r>
      <w:r w:rsidRPr="006C310F">
        <w:t xml:space="preserve"> neovlivněna a nedotčena, nevyplývá-li z</w:t>
      </w:r>
      <w:r>
        <w:t> </w:t>
      </w:r>
      <w:r w:rsidRPr="006C310F">
        <w:t>povahy d</w:t>
      </w:r>
      <w:r w:rsidR="009A182F">
        <w:t>aného u</w:t>
      </w:r>
      <w:r w:rsidR="00AC7300">
        <w:t>stanovení, obsahu Rámcové smlouvy</w:t>
      </w:r>
      <w:r w:rsidRPr="006C310F">
        <w:t xml:space="preserve"> nebo okolností, za nichž bylo toto ustanovení vytvořeno, že toto ustanovení nelze odd</w:t>
      </w:r>
      <w:r w:rsidR="009A182F">
        <w:t>ělit od</w:t>
      </w:r>
      <w:r w:rsidR="00AC7300">
        <w:t xml:space="preserve"> ostatního obsahu Rámcové smlouvy</w:t>
      </w:r>
      <w:r w:rsidRPr="006C310F">
        <w:t>. Smluvní strany se zavazují nahradit po vzájemné dohodě dotčené ustanovení jiným ustanovením, blížícím se svým obsahem nejvíce účelu neplatného či neúčinného ustanovení.</w:t>
      </w:r>
    </w:p>
    <w:p w14:paraId="41B196B5" w14:textId="00B426C0" w:rsidR="00F34816" w:rsidRPr="006C310F" w:rsidRDefault="006F4EE1" w:rsidP="00F34816">
      <w:pPr>
        <w:pStyle w:val="Nadpis2"/>
      </w:pPr>
      <w:r>
        <w:t>Prodávající</w:t>
      </w:r>
      <w:r w:rsidR="00F34816" w:rsidRPr="007C0013">
        <w:t xml:space="preserve"> není oprávněn bez souhlasu </w:t>
      </w:r>
      <w:r>
        <w:t>Kupujícího</w:t>
      </w:r>
      <w:r w:rsidR="00AC7300">
        <w:t xml:space="preserve"> postoupit Rámcovou smlouvu</w:t>
      </w:r>
      <w:r w:rsidR="009A182F">
        <w:t>, jed</w:t>
      </w:r>
      <w:r w:rsidR="00AC7300">
        <w:t>notlivý závazek z Rámcové smlouvy</w:t>
      </w:r>
      <w:r w:rsidR="00F34816" w:rsidRPr="006C310F">
        <w:t xml:space="preserve"> ani pohledávky vzniklé v</w:t>
      </w:r>
      <w:r w:rsidR="00F34816">
        <w:t> </w:t>
      </w:r>
      <w:r w:rsidR="00F34816" w:rsidRPr="006C310F">
        <w:t>souvislosti s</w:t>
      </w:r>
      <w:r w:rsidR="00F34816">
        <w:t> </w:t>
      </w:r>
      <w:r w:rsidR="00AC7300">
        <w:t>touto Rámcovou smlouvou</w:t>
      </w:r>
      <w:r w:rsidR="00F34816" w:rsidRPr="006C310F">
        <w:t xml:space="preserve"> na třetí osoby, ani učinit jakékoliv právní jednání, v</w:t>
      </w:r>
      <w:r w:rsidR="00F34816">
        <w:t> </w:t>
      </w:r>
      <w:r w:rsidR="00F34816" w:rsidRPr="006C310F">
        <w:t>jehož důsledku by došlo k</w:t>
      </w:r>
      <w:r w:rsidR="00F34816">
        <w:t> </w:t>
      </w:r>
      <w:r w:rsidR="00F34816" w:rsidRPr="006C310F">
        <w:t>převodu či přechodu práv či povinností vyplývajících z</w:t>
      </w:r>
      <w:r w:rsidR="00F34816">
        <w:t> </w:t>
      </w:r>
      <w:r w:rsidR="00AC7300">
        <w:t>této Rámcové smlouvy</w:t>
      </w:r>
      <w:r w:rsidR="00F34816" w:rsidRPr="006C310F">
        <w:t>.</w:t>
      </w:r>
    </w:p>
    <w:p w14:paraId="54EF74E5" w14:textId="4EAF4FC9" w:rsidR="00F34816" w:rsidRPr="006C310F" w:rsidRDefault="00AC7300" w:rsidP="00F34816">
      <w:pPr>
        <w:pStyle w:val="Nadpis2"/>
      </w:pPr>
      <w:r>
        <w:t>Tato Rámcová smlouva</w:t>
      </w:r>
      <w:r w:rsidR="00F34816" w:rsidRPr="006C310F">
        <w:t xml:space="preserve"> se řídí právními předpisy České republiky. Smluvní strany pro vyloučení pochybn</w:t>
      </w:r>
      <w:r w:rsidR="009A182F">
        <w:t>ostí sj</w:t>
      </w:r>
      <w:r>
        <w:t>ednávají, že tato Rámcová smlouva</w:t>
      </w:r>
      <w:r w:rsidR="00F34816" w:rsidRPr="006C310F">
        <w:t xml:space="preserve"> se řídí ustanoveními Občanského zákoníku</w:t>
      </w:r>
      <w:r w:rsidR="00F34816">
        <w:t xml:space="preserve"> upravujícími koupi movité věci.</w:t>
      </w:r>
    </w:p>
    <w:p w14:paraId="0164588D" w14:textId="75AF3A39" w:rsidR="00F34816" w:rsidRDefault="00F34816" w:rsidP="00C8083D">
      <w:pPr>
        <w:pStyle w:val="Nadpis2"/>
        <w:keepLines/>
        <w:ind w:left="578" w:hanging="578"/>
      </w:pPr>
      <w:r w:rsidRPr="00736E80">
        <w:lastRenderedPageBreak/>
        <w:t>Smluvní strany se dohodly, že všechny spory vyplývající z</w:t>
      </w:r>
      <w:r>
        <w:t> </w:t>
      </w:r>
      <w:r w:rsidRPr="00736E80">
        <w:t xml:space="preserve">této </w:t>
      </w:r>
      <w:r w:rsidR="00AC7300">
        <w:t>Rámcové smlouvy</w:t>
      </w:r>
      <w:r w:rsidRPr="00736E80">
        <w:t xml:space="preserve"> nebo spory o existenci této </w:t>
      </w:r>
      <w:r w:rsidR="00AC7300">
        <w:t>Rámcové smlouvy</w:t>
      </w:r>
      <w:r w:rsidRPr="00736E80">
        <w:t xml:space="preserve"> (včetně otázky </w:t>
      </w:r>
      <w:r>
        <w:t xml:space="preserve">jejího </w:t>
      </w:r>
      <w:r w:rsidRPr="00736E80">
        <w:t>vzniku a platnosti) budou rozhodovány před věcně a místně příslušným soudem České republiky</w:t>
      </w:r>
      <w:r>
        <w:t>. Smluvní strany výslovně vylučují možnost využití rozhodčí doložky.</w:t>
      </w:r>
    </w:p>
    <w:p w14:paraId="01A5C728" w14:textId="7A97E080" w:rsidR="00F34816" w:rsidRPr="0028261D" w:rsidRDefault="00F34816" w:rsidP="00F34816">
      <w:pPr>
        <w:pStyle w:val="Nadpis2"/>
      </w:pPr>
      <w:r w:rsidRPr="00547FD9">
        <w:t>Smluvní strany se dohodly, že v</w:t>
      </w:r>
      <w:r>
        <w:t> </w:t>
      </w:r>
      <w:r w:rsidR="00AC7300">
        <w:t>rámci této Rámcové smlouvy</w:t>
      </w:r>
      <w:r w:rsidRPr="00547FD9">
        <w:t xml:space="preserve"> vylučují aplikaci ustanovení § 557 Občanského zákoníku.</w:t>
      </w:r>
    </w:p>
    <w:p w14:paraId="6154DC01" w14:textId="77777777" w:rsidR="00F34816" w:rsidRDefault="00F34816" w:rsidP="00F34816">
      <w:pPr>
        <w:pStyle w:val="Nadpis2"/>
      </w:pPr>
      <w:r>
        <w:t>Prodávající výslovně prohlašuje, že na sebe přebírá nebezpečí změny okolností ve smyslu ustanoven § 1765, odst. 2 Občanského zákoníku.</w:t>
      </w:r>
    </w:p>
    <w:p w14:paraId="34BC0D75" w14:textId="0F09EB11" w:rsidR="00EB6646" w:rsidRDefault="00BF583A" w:rsidP="009F39E7">
      <w:pPr>
        <w:pStyle w:val="Nadpis2"/>
        <w:ind w:left="578" w:hanging="578"/>
      </w:pPr>
      <w:r>
        <w:t>Změny</w:t>
      </w:r>
      <w:r w:rsidR="00974715">
        <w:t xml:space="preserve"> této Rámcové smlouvy</w:t>
      </w:r>
      <w:r w:rsidR="00F34816" w:rsidRPr="00B237BC">
        <w:t xml:space="preserve"> včetně jejích příloh musí být vyhotoveny písemně formou dodatku, datovány a podepsány oběma Smluvními stranami s</w:t>
      </w:r>
      <w:r w:rsidR="00F34816">
        <w:t> </w:t>
      </w:r>
      <w:r w:rsidR="00F34816" w:rsidRPr="00B237BC">
        <w:t>podpisy Smluvních stran na jedné listině.</w:t>
      </w:r>
    </w:p>
    <w:p w14:paraId="703E7A60" w14:textId="7DFA5342" w:rsidR="00681444" w:rsidRDefault="00974715" w:rsidP="009F39E7">
      <w:pPr>
        <w:pStyle w:val="Nadpis2"/>
        <w:ind w:left="578" w:hanging="578"/>
      </w:pPr>
      <w:r>
        <w:t>Tato Rámcová smlouva</w:t>
      </w:r>
      <w:r w:rsidR="009A182F" w:rsidRPr="009A182F">
        <w:t xml:space="preserve"> je vyhotoven</w:t>
      </w:r>
      <w:r w:rsidR="009A182F">
        <w:t>a</w:t>
      </w:r>
      <w:r w:rsidR="009A182F" w:rsidRPr="009A182F">
        <w:t xml:space="preserve"> v elektronické podobě ve formátu PDF, přičemž původ a integrita elektro</w:t>
      </w:r>
      <w:r w:rsidR="009A182F">
        <w:t>nickéh</w:t>
      </w:r>
      <w:r>
        <w:t>o vyhotovení této Rámcové smlouvy</w:t>
      </w:r>
      <w:r w:rsidR="009A182F" w:rsidRPr="009A182F">
        <w:t>, jakož i totožnost jednajících osob, jsou z</w:t>
      </w:r>
      <w:r w:rsidR="009A182F">
        <w:t>aručeny elektronickými podpisy S</w:t>
      </w:r>
      <w:r w:rsidR="009A182F" w:rsidRPr="009A182F">
        <w:t>mluvních st</w:t>
      </w:r>
      <w:r w:rsidR="009A182F">
        <w:t>ran, resp. osob oprávněných za Sml</w:t>
      </w:r>
      <w:r>
        <w:t>uvní stranu tuto Rámcovou smlouvu</w:t>
      </w:r>
      <w:r w:rsidR="009A182F">
        <w:t xml:space="preserve"> uzavřít. Každá ze S</w:t>
      </w:r>
      <w:r w:rsidR="009A182F" w:rsidRPr="009A182F">
        <w:t>mluvn</w:t>
      </w:r>
      <w:r w:rsidR="009A182F">
        <w:t>ích stran obdrží originál Rámc</w:t>
      </w:r>
      <w:r>
        <w:t>ové smlouvy</w:t>
      </w:r>
      <w:r w:rsidR="009A182F" w:rsidRPr="009A182F">
        <w:t xml:space="preserve"> v elektronické podob</w:t>
      </w:r>
      <w:r w:rsidR="00EB6646">
        <w:t>ě.</w:t>
      </w:r>
    </w:p>
    <w:p w14:paraId="07591838" w14:textId="76181D12" w:rsidR="001C12F0" w:rsidRDefault="001C12F0" w:rsidP="001C12F0">
      <w:r>
        <w:t>11.15 Nedílnou součástí této Rámcové smlouvy tvoří tyto přílohy:</w:t>
      </w:r>
    </w:p>
    <w:p w14:paraId="162024F7" w14:textId="4D76C4BF" w:rsidR="001C12F0" w:rsidRPr="001C12F0" w:rsidRDefault="001C12F0" w:rsidP="001C12F0">
      <w:r>
        <w:t xml:space="preserve">          </w:t>
      </w:r>
      <w:r w:rsidRPr="001C12F0">
        <w:t>Příloha č. 1 – Závazný vzor objednávky</w:t>
      </w:r>
    </w:p>
    <w:p w14:paraId="2780E6E8" w14:textId="055D15E2" w:rsidR="00681444" w:rsidRPr="00681444" w:rsidRDefault="00F34816" w:rsidP="00681444">
      <w:pPr>
        <w:pStyle w:val="Nadpis2"/>
        <w:numPr>
          <w:ilvl w:val="0"/>
          <w:numId w:val="0"/>
        </w:numPr>
        <w:rPr>
          <w:b/>
        </w:rPr>
      </w:pPr>
      <w:r w:rsidRPr="00B27BAC">
        <w:rPr>
          <w:b/>
        </w:rPr>
        <w:t xml:space="preserve">Smluvní strany prohlašují, že před podepsáním </w:t>
      </w:r>
      <w:r w:rsidR="00974715">
        <w:rPr>
          <w:b/>
        </w:rPr>
        <w:t>této Rámcové smlouvy</w:t>
      </w:r>
      <w:r w:rsidR="009A182F">
        <w:rPr>
          <w:b/>
        </w:rPr>
        <w:t xml:space="preserve"> si ji </w:t>
      </w:r>
      <w:r w:rsidR="00974715">
        <w:rPr>
          <w:b/>
        </w:rPr>
        <w:t>přečetly, že tato Rámcová smlouva</w:t>
      </w:r>
      <w:r w:rsidRPr="00B27BAC">
        <w:rPr>
          <w:b/>
        </w:rPr>
        <w:t xml:space="preserve"> je projevem jejich pravé a svobodné vůle a nebyla sjednána v tísni ani za jinak jednostranně nevýhodných podmínek. Na důkaz této skutečnosti připojují své podpisy. </w:t>
      </w:r>
    </w:p>
    <w:p w14:paraId="6D5E756F" w14:textId="77777777" w:rsidR="00F34816" w:rsidRPr="00EA3E3B" w:rsidRDefault="00F34816" w:rsidP="00F34816">
      <w:pPr>
        <w:rPr>
          <w:snapToGrid w:val="0"/>
          <w:sz w:val="24"/>
          <w:szCs w:val="24"/>
        </w:rPr>
      </w:pPr>
    </w:p>
    <w:tbl>
      <w:tblPr>
        <w:tblW w:w="13041" w:type="dxa"/>
        <w:tblInd w:w="108" w:type="dxa"/>
        <w:tblLook w:val="04A0" w:firstRow="1" w:lastRow="0" w:firstColumn="1" w:lastColumn="0" w:noHBand="0" w:noVBand="1"/>
      </w:tblPr>
      <w:tblGrid>
        <w:gridCol w:w="3969"/>
        <w:gridCol w:w="1134"/>
        <w:gridCol w:w="3969"/>
        <w:gridCol w:w="3969"/>
      </w:tblGrid>
      <w:tr w:rsidR="00DA64B6" w:rsidRPr="00C24CFD" w14:paraId="582969C6" w14:textId="059755A6" w:rsidTr="00DA64B6">
        <w:tc>
          <w:tcPr>
            <w:tcW w:w="3969" w:type="dxa"/>
            <w:shd w:val="clear" w:color="auto" w:fill="auto"/>
          </w:tcPr>
          <w:p w14:paraId="5BCC0BB3" w14:textId="77777777" w:rsidR="00DA64B6" w:rsidRPr="00B6708A" w:rsidRDefault="00DA64B6" w:rsidP="00A63F2A">
            <w:pPr>
              <w:spacing w:after="39"/>
              <w:ind w:left="-70"/>
              <w:rPr>
                <w:rFonts w:cs="Arial"/>
              </w:rPr>
            </w:pPr>
            <w:r w:rsidRPr="00C24CFD">
              <w:rPr>
                <w:rFonts w:cs="Arial"/>
              </w:rPr>
              <w:t xml:space="preserve">Za </w:t>
            </w:r>
            <w:r>
              <w:t>Kupujícího</w:t>
            </w:r>
            <w:r>
              <w:rPr>
                <w:rFonts w:cs="Arial"/>
              </w:rPr>
              <w:t>:</w:t>
            </w:r>
          </w:p>
        </w:tc>
        <w:tc>
          <w:tcPr>
            <w:tcW w:w="1134" w:type="dxa"/>
            <w:shd w:val="clear" w:color="auto" w:fill="auto"/>
          </w:tcPr>
          <w:p w14:paraId="3DE9ACEA" w14:textId="77777777" w:rsidR="00DA64B6" w:rsidRPr="00C24CFD" w:rsidRDefault="00DA64B6" w:rsidP="00A63F2A">
            <w:pPr>
              <w:spacing w:after="78"/>
              <w:ind w:left="-70"/>
              <w:rPr>
                <w:rFonts w:cs="Arial"/>
                <w:iCs/>
              </w:rPr>
            </w:pPr>
          </w:p>
        </w:tc>
        <w:tc>
          <w:tcPr>
            <w:tcW w:w="3969" w:type="dxa"/>
            <w:shd w:val="clear" w:color="auto" w:fill="auto"/>
          </w:tcPr>
          <w:p w14:paraId="489B7382" w14:textId="77777777" w:rsidR="00DA64B6" w:rsidRDefault="00DA64B6" w:rsidP="00A63F2A">
            <w:pPr>
              <w:spacing w:after="39"/>
              <w:ind w:left="-70"/>
              <w:rPr>
                <w:rFonts w:cs="Arial"/>
              </w:rPr>
            </w:pPr>
            <w:r w:rsidRPr="00C24CFD">
              <w:rPr>
                <w:rFonts w:cs="Arial"/>
              </w:rPr>
              <w:t xml:space="preserve">Za </w:t>
            </w:r>
            <w:r>
              <w:t>Prodávajícího</w:t>
            </w:r>
            <w:r>
              <w:rPr>
                <w:rFonts w:cs="Arial"/>
              </w:rPr>
              <w:t>:</w:t>
            </w:r>
          </w:p>
          <w:p w14:paraId="0EAB2EA7" w14:textId="77777777" w:rsidR="00DA64B6" w:rsidRPr="00C24CFD" w:rsidRDefault="00DA64B6" w:rsidP="00A63F2A">
            <w:pPr>
              <w:spacing w:after="78"/>
              <w:ind w:left="-70"/>
              <w:rPr>
                <w:rFonts w:cs="Arial"/>
                <w:iCs/>
              </w:rPr>
            </w:pPr>
          </w:p>
        </w:tc>
        <w:tc>
          <w:tcPr>
            <w:tcW w:w="3969" w:type="dxa"/>
          </w:tcPr>
          <w:p w14:paraId="19BD73BC" w14:textId="77777777" w:rsidR="00DA64B6" w:rsidRPr="00C24CFD" w:rsidRDefault="00DA64B6" w:rsidP="00A63F2A">
            <w:pPr>
              <w:spacing w:after="39"/>
              <w:ind w:left="-70"/>
              <w:rPr>
                <w:rFonts w:cs="Arial"/>
              </w:rPr>
            </w:pPr>
          </w:p>
        </w:tc>
      </w:tr>
      <w:tr w:rsidR="00DA64B6" w:rsidRPr="00C24CFD" w14:paraId="22003D9E" w14:textId="140DB024" w:rsidTr="00DA64B6">
        <w:tc>
          <w:tcPr>
            <w:tcW w:w="3969" w:type="dxa"/>
            <w:shd w:val="clear" w:color="auto" w:fill="auto"/>
          </w:tcPr>
          <w:p w14:paraId="47CBB81B" w14:textId="598392F5" w:rsidR="00DA64B6" w:rsidRPr="00C24CFD" w:rsidRDefault="00DA64B6" w:rsidP="00A63F2A">
            <w:pPr>
              <w:spacing w:after="78"/>
              <w:ind w:left="-70"/>
              <w:rPr>
                <w:rFonts w:cs="Arial"/>
                <w:iCs/>
              </w:rPr>
            </w:pPr>
            <w:r w:rsidRPr="00C24CFD">
              <w:rPr>
                <w:rFonts w:cs="Arial"/>
                <w:iCs/>
              </w:rPr>
              <w:t>V Praze dne</w:t>
            </w:r>
            <w:r>
              <w:rPr>
                <w:rFonts w:cs="Arial"/>
                <w:iCs/>
              </w:rPr>
              <w:t xml:space="preserve"> </w:t>
            </w:r>
            <w:r w:rsidRPr="005209C7">
              <w:rPr>
                <w:rFonts w:cs="Arial"/>
                <w:i/>
                <w:iCs/>
              </w:rPr>
              <w:t>podle data elektronického podpisu</w:t>
            </w:r>
          </w:p>
        </w:tc>
        <w:tc>
          <w:tcPr>
            <w:tcW w:w="1134" w:type="dxa"/>
            <w:shd w:val="clear" w:color="auto" w:fill="auto"/>
          </w:tcPr>
          <w:p w14:paraId="6D62C237" w14:textId="77777777" w:rsidR="00DA64B6" w:rsidRPr="00C24CFD" w:rsidRDefault="00DA64B6" w:rsidP="00A63F2A">
            <w:pPr>
              <w:spacing w:after="78"/>
              <w:ind w:left="-70"/>
              <w:rPr>
                <w:rFonts w:cs="Arial"/>
                <w:iCs/>
              </w:rPr>
            </w:pPr>
          </w:p>
        </w:tc>
        <w:tc>
          <w:tcPr>
            <w:tcW w:w="3969" w:type="dxa"/>
            <w:shd w:val="clear" w:color="auto" w:fill="auto"/>
          </w:tcPr>
          <w:p w14:paraId="00C1B318" w14:textId="1014B0E7" w:rsidR="00DA64B6" w:rsidRPr="00C24CFD" w:rsidRDefault="00DA64B6" w:rsidP="00A63F2A">
            <w:pPr>
              <w:spacing w:after="78"/>
              <w:ind w:left="-70"/>
              <w:rPr>
                <w:rFonts w:cs="Arial"/>
                <w:iCs/>
              </w:rPr>
            </w:pPr>
            <w:r w:rsidRPr="00C24CFD">
              <w:rPr>
                <w:rFonts w:cs="Arial"/>
                <w:iCs/>
              </w:rPr>
              <w:t>V</w:t>
            </w:r>
            <w:r>
              <w:rPr>
                <w:rFonts w:cs="Arial"/>
                <w:iCs/>
              </w:rPr>
              <w:t xml:space="preserve"> </w:t>
            </w:r>
            <w:r w:rsidR="00EB6646">
              <w:rPr>
                <w:rFonts w:cs="Arial"/>
                <w:snapToGrid w:val="0"/>
                <w:szCs w:val="20"/>
                <w:lang w:val="en-US"/>
              </w:rPr>
              <w:t>…………</w:t>
            </w:r>
            <w:r w:rsidRPr="00C24CFD">
              <w:rPr>
                <w:rFonts w:cs="Arial"/>
                <w:iCs/>
              </w:rPr>
              <w:t xml:space="preserve"> dne</w:t>
            </w:r>
            <w:r>
              <w:rPr>
                <w:rFonts w:cs="Arial"/>
                <w:iCs/>
              </w:rPr>
              <w:t xml:space="preserve"> </w:t>
            </w:r>
            <w:r w:rsidRPr="005209C7">
              <w:rPr>
                <w:rFonts w:cs="Arial"/>
                <w:i/>
                <w:iCs/>
              </w:rPr>
              <w:t>podle data elektronického podpisu</w:t>
            </w:r>
            <w:r w:rsidDel="00DA64B6">
              <w:rPr>
                <w:rFonts w:cs="Arial"/>
                <w:iCs/>
              </w:rPr>
              <w:t xml:space="preserve"> </w:t>
            </w:r>
          </w:p>
        </w:tc>
        <w:tc>
          <w:tcPr>
            <w:tcW w:w="3969" w:type="dxa"/>
          </w:tcPr>
          <w:p w14:paraId="6C2B1B6F" w14:textId="77777777" w:rsidR="00DA64B6" w:rsidRPr="00C24CFD" w:rsidRDefault="00DA64B6" w:rsidP="00A63F2A">
            <w:pPr>
              <w:spacing w:after="78"/>
              <w:ind w:left="-70"/>
              <w:rPr>
                <w:rFonts w:cs="Arial"/>
                <w:iCs/>
              </w:rPr>
            </w:pPr>
          </w:p>
        </w:tc>
      </w:tr>
      <w:tr w:rsidR="00DA64B6" w:rsidRPr="00C24CFD" w14:paraId="5A4345D8" w14:textId="4CC860AB" w:rsidTr="00DA64B6"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742ED70" w14:textId="77777777" w:rsidR="00DA64B6" w:rsidRDefault="00DA64B6" w:rsidP="001C32AC">
            <w:pPr>
              <w:spacing w:after="78"/>
              <w:rPr>
                <w:rFonts w:cs="Arial"/>
                <w:iCs/>
              </w:rPr>
            </w:pPr>
          </w:p>
          <w:p w14:paraId="5D9BDC45" w14:textId="77777777" w:rsidR="00DA64B6" w:rsidRPr="00C24CFD" w:rsidRDefault="00DA64B6" w:rsidP="00A63F2A">
            <w:pPr>
              <w:spacing w:after="78"/>
              <w:ind w:left="-70"/>
              <w:rPr>
                <w:rFonts w:cs="Arial"/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14:paraId="3F5E2333" w14:textId="77777777" w:rsidR="00DA64B6" w:rsidRPr="00C24CFD" w:rsidRDefault="00DA64B6" w:rsidP="00A63F2A">
            <w:pPr>
              <w:spacing w:after="78"/>
              <w:ind w:left="-70"/>
              <w:rPr>
                <w:rFonts w:cs="Arial"/>
                <w:iCs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19793718" w14:textId="77777777" w:rsidR="00DA64B6" w:rsidRPr="00C24CFD" w:rsidRDefault="00DA64B6" w:rsidP="00A63F2A">
            <w:pPr>
              <w:spacing w:after="78"/>
              <w:ind w:left="-70"/>
              <w:rPr>
                <w:rFonts w:cs="Arial"/>
                <w:iCs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E3156F7" w14:textId="77777777" w:rsidR="00DA64B6" w:rsidRPr="00C24CFD" w:rsidRDefault="00DA64B6" w:rsidP="00A63F2A">
            <w:pPr>
              <w:spacing w:after="78"/>
              <w:ind w:left="-70"/>
              <w:rPr>
                <w:rFonts w:cs="Arial"/>
                <w:iCs/>
              </w:rPr>
            </w:pPr>
          </w:p>
        </w:tc>
      </w:tr>
      <w:tr w:rsidR="00DA64B6" w:rsidRPr="00DA64B6" w14:paraId="1AD767E1" w14:textId="05E20937" w:rsidTr="00DA64B6"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4AAA9BF2" w14:textId="77777777" w:rsidR="00DA64B6" w:rsidRPr="00DA64B6" w:rsidRDefault="00DA64B6" w:rsidP="001C32AC">
            <w:pPr>
              <w:spacing w:after="0"/>
              <w:ind w:left="-70"/>
              <w:jc w:val="center"/>
              <w:rPr>
                <w:b/>
                <w:snapToGrid w:val="0"/>
              </w:rPr>
            </w:pPr>
            <w:r w:rsidRPr="00DA64B6">
              <w:rPr>
                <w:b/>
                <w:snapToGrid w:val="0"/>
              </w:rPr>
              <w:t>Česká republika – Státní veterinární správa</w:t>
            </w:r>
          </w:p>
          <w:p w14:paraId="61DB5D29" w14:textId="275B8A08" w:rsidR="00DA64B6" w:rsidRPr="00DA64B6" w:rsidRDefault="008C7732" w:rsidP="001C32AC">
            <w:pPr>
              <w:spacing w:after="0"/>
              <w:ind w:left="-70"/>
              <w:jc w:val="center"/>
              <w:rPr>
                <w:rFonts w:cs="Arial"/>
                <w:bCs/>
                <w:iCs/>
              </w:rPr>
            </w:pPr>
            <w:proofErr w:type="spellStart"/>
            <w:r>
              <w:rPr>
                <w:bCs/>
                <w:snapToGrid w:val="0"/>
              </w:rPr>
              <w:t>xxxxxxxxxxxxxxxxxxxxxxxxxxxxxxxx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791EB1A" w14:textId="77777777" w:rsidR="00DA64B6" w:rsidRPr="00DA64B6" w:rsidRDefault="00DA64B6" w:rsidP="00A63F2A">
            <w:pPr>
              <w:spacing w:after="78"/>
              <w:rPr>
                <w:rFonts w:cs="Arial"/>
                <w:iCs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13DC401F" w14:textId="77777777" w:rsidR="00EB6646" w:rsidRDefault="00EB6646" w:rsidP="00EB6646">
            <w:pPr>
              <w:pStyle w:val="Bezmezer"/>
              <w:jc w:val="center"/>
              <w:rPr>
                <w:rFonts w:cs="Arial"/>
                <w:b/>
                <w:snapToGrid w:val="0"/>
                <w:szCs w:val="20"/>
                <w:lang w:val="en-US"/>
              </w:rPr>
            </w:pPr>
            <w:proofErr w:type="spellStart"/>
            <w:r w:rsidRPr="006A134D">
              <w:rPr>
                <w:rFonts w:cs="Arial"/>
                <w:b/>
                <w:snapToGrid w:val="0"/>
                <w:szCs w:val="20"/>
                <w:lang w:val="en-US"/>
              </w:rPr>
              <w:t>Tekro</w:t>
            </w:r>
            <w:proofErr w:type="spellEnd"/>
            <w:r w:rsidRPr="006A134D">
              <w:rPr>
                <w:rFonts w:cs="Arial"/>
                <w:b/>
                <w:snapToGrid w:val="0"/>
                <w:szCs w:val="20"/>
                <w:lang w:val="en-US"/>
              </w:rPr>
              <w:t xml:space="preserve">, spol. s </w:t>
            </w:r>
            <w:proofErr w:type="spellStart"/>
            <w:r w:rsidRPr="006A134D">
              <w:rPr>
                <w:rFonts w:cs="Arial"/>
                <w:b/>
                <w:snapToGrid w:val="0"/>
                <w:szCs w:val="20"/>
                <w:lang w:val="en-US"/>
              </w:rPr>
              <w:t>r.o</w:t>
            </w:r>
            <w:proofErr w:type="spellEnd"/>
            <w:r w:rsidRPr="006A134D">
              <w:rPr>
                <w:rFonts w:cs="Arial"/>
                <w:b/>
                <w:snapToGrid w:val="0"/>
                <w:szCs w:val="20"/>
                <w:lang w:val="en-US"/>
              </w:rPr>
              <w:t>.</w:t>
            </w:r>
          </w:p>
          <w:p w14:paraId="73F50BED" w14:textId="071D3BEA" w:rsidR="00DA64B6" w:rsidRPr="00DA64B6" w:rsidRDefault="008C7732" w:rsidP="00EB6646">
            <w:pPr>
              <w:spacing w:before="78" w:after="0"/>
              <w:ind w:left="-70"/>
              <w:jc w:val="center"/>
              <w:rPr>
                <w:snapToGrid w:val="0"/>
                <w:highlight w:val="yellow"/>
              </w:rPr>
            </w:pPr>
            <w:proofErr w:type="spellStart"/>
            <w:r>
              <w:rPr>
                <w:snapToGrid w:val="0"/>
              </w:rPr>
              <w:t>xxxxxxxxxxxxxxxxxxxxxxx</w:t>
            </w:r>
            <w:proofErr w:type="spellEnd"/>
            <w:r>
              <w:rPr>
                <w:snapToGrid w:val="0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4B884165" w14:textId="77777777" w:rsidR="00DA64B6" w:rsidRPr="00DA64B6" w:rsidRDefault="00DA64B6" w:rsidP="00A45736">
            <w:pPr>
              <w:spacing w:before="78" w:after="0"/>
              <w:ind w:left="-70"/>
              <w:jc w:val="center"/>
              <w:rPr>
                <w:b/>
                <w:snapToGrid w:val="0"/>
              </w:rPr>
            </w:pPr>
          </w:p>
        </w:tc>
      </w:tr>
    </w:tbl>
    <w:p w14:paraId="43DF8E54" w14:textId="386B4161" w:rsidR="001A046A" w:rsidRDefault="001A046A" w:rsidP="004519F2">
      <w:pPr>
        <w:sectPr w:rsidR="001A046A" w:rsidSect="001B0E9B"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5862C2B" w14:textId="26A93A54" w:rsidR="009703F1" w:rsidRDefault="001C12F0" w:rsidP="009703F1">
      <w:pPr>
        <w:rPr>
          <w:szCs w:val="24"/>
        </w:rPr>
      </w:pPr>
      <w:r>
        <w:rPr>
          <w:szCs w:val="24"/>
        </w:rPr>
        <w:lastRenderedPageBreak/>
        <w:t>Příloha č. 1</w:t>
      </w:r>
      <w:r w:rsidR="009703F1">
        <w:rPr>
          <w:szCs w:val="24"/>
        </w:rPr>
        <w:t xml:space="preserve"> – Závazný vzor objednávky</w:t>
      </w:r>
    </w:p>
    <w:tbl>
      <w:tblPr>
        <w:tblpPr w:leftFromText="141" w:rightFromText="141" w:bottomFromText="200" w:vertAnchor="text" w:horzAnchor="margin" w:tblpX="74" w:tblpY="75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5812"/>
      </w:tblGrid>
      <w:tr w:rsidR="009703F1" w14:paraId="649F07DB" w14:textId="77777777" w:rsidTr="00735654">
        <w:trPr>
          <w:trHeight w:val="51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7759412A" w14:textId="77777777" w:rsidR="009703F1" w:rsidRDefault="009703F1" w:rsidP="00735654">
            <w:pPr>
              <w:spacing w:before="78" w:after="78"/>
              <w:rPr>
                <w:rFonts w:cs="Arial"/>
                <w:sz w:val="22"/>
                <w:lang w:val="sk-SK" w:eastAsia="en-US"/>
              </w:rPr>
            </w:pPr>
            <w:r>
              <w:rPr>
                <w:rFonts w:cs="Arial"/>
                <w:sz w:val="22"/>
                <w:lang w:eastAsia="en-US"/>
              </w:rPr>
              <w:t>Název veřejné zakázky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3625D667" w14:textId="6F534755" w:rsidR="009703F1" w:rsidRDefault="00CC64C1" w:rsidP="00E57515">
            <w:pPr>
              <w:spacing w:after="78"/>
              <w:jc w:val="center"/>
              <w:rPr>
                <w:sz w:val="24"/>
                <w:szCs w:val="24"/>
                <w:lang w:eastAsia="en-US"/>
              </w:rPr>
            </w:pPr>
            <w:sdt>
              <w:sdtPr>
                <w:rPr>
                  <w:rFonts w:cs="Arial"/>
                  <w:b/>
                  <w:sz w:val="24"/>
                  <w:szCs w:val="24"/>
                </w:rPr>
                <w:alias w:val="Název veřejné zakázky"/>
                <w:tag w:val="N_x00e1_zev_x0020_ve_x0159_ejn_x00e9__x0020_zak_x00e1_zky"/>
                <w:id w:val="-809786142"/>
                <w:placeholder>
                  <w:docPart w:val="96FA1EBF798243B4A36A7C13B3B555C1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        <w:text/>
              </w:sdtPr>
              <w:sdtEndPr/>
              <w:sdtContent>
                <w:r w:rsidR="00E57515">
                  <w:rPr>
                    <w:rFonts w:cs="Arial"/>
                    <w:b/>
                    <w:sz w:val="24"/>
                    <w:szCs w:val="24"/>
                  </w:rPr>
                  <w:t xml:space="preserve"> D</w:t>
                </w:r>
                <w:r w:rsidR="009703F1">
                  <w:rPr>
                    <w:rFonts w:cs="Arial"/>
                    <w:b/>
                    <w:sz w:val="24"/>
                    <w:szCs w:val="24"/>
                  </w:rPr>
                  <w:t>ekontaminační prostředky</w:t>
                </w:r>
              </w:sdtContent>
            </w:sdt>
          </w:p>
        </w:tc>
      </w:tr>
    </w:tbl>
    <w:p w14:paraId="43FD3F9D" w14:textId="77777777" w:rsidR="009703F1" w:rsidRDefault="009703F1" w:rsidP="009703F1">
      <w:pPr>
        <w:pStyle w:val="Nadpis2"/>
        <w:numPr>
          <w:ilvl w:val="0"/>
          <w:numId w:val="0"/>
        </w:numPr>
        <w:ind w:left="576"/>
        <w:rPr>
          <w:rFonts w:cs="Arial"/>
          <w:b/>
          <w:sz w:val="24"/>
          <w:szCs w:val="24"/>
        </w:rPr>
      </w:pPr>
      <w:r>
        <w:rPr>
          <w:rFonts w:cs="Arial"/>
          <w:sz w:val="48"/>
          <w:szCs w:val="48"/>
        </w:rPr>
        <w:tab/>
      </w:r>
      <w:r>
        <w:rPr>
          <w:rFonts w:cs="Arial"/>
          <w:sz w:val="24"/>
          <w:szCs w:val="24"/>
        </w:rPr>
        <w:t xml:space="preserve">OBJEDNÁVKA číslo…………………………………………….. </w:t>
      </w:r>
    </w:p>
    <w:p w14:paraId="657E48D1" w14:textId="77777777" w:rsidR="009703F1" w:rsidRDefault="009703F1" w:rsidP="009703F1">
      <w:pPr>
        <w:jc w:val="center"/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k Rámcové smlouvě č.j. </w:t>
      </w:r>
      <w:r>
        <w:rPr>
          <w:rFonts w:cs="Arial"/>
          <w:b/>
          <w:sz w:val="22"/>
        </w:rPr>
        <w:sym w:font="Symbol" w:char="F05B"/>
      </w:r>
      <w:r w:rsidRPr="00030205">
        <w:rPr>
          <w:rFonts w:cs="Arial"/>
          <w:b/>
          <w:sz w:val="22"/>
          <w:highlight w:val="yellow"/>
        </w:rPr>
        <w:t>bude doplněno</w:t>
      </w:r>
      <w:r>
        <w:rPr>
          <w:rFonts w:cs="Arial"/>
          <w:b/>
          <w:sz w:val="22"/>
          <w:highlight w:val="yellow"/>
        </w:rPr>
        <w:sym w:font="Symbol" w:char="F05D"/>
      </w:r>
    </w:p>
    <w:p w14:paraId="305B8489" w14:textId="63C1C35F" w:rsidR="009703F1" w:rsidRDefault="009703F1" w:rsidP="009703F1">
      <w:pPr>
        <w:rPr>
          <w:rFonts w:cs="Arial"/>
          <w:b/>
          <w:sz w:val="22"/>
        </w:rPr>
      </w:pPr>
      <w:r>
        <w:rPr>
          <w:sz w:val="22"/>
        </w:rPr>
        <w:t>Smluvní strany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6"/>
        <w:gridCol w:w="321"/>
        <w:gridCol w:w="753"/>
        <w:gridCol w:w="3014"/>
        <w:gridCol w:w="590"/>
        <w:gridCol w:w="1328"/>
      </w:tblGrid>
      <w:tr w:rsidR="009703F1" w14:paraId="6B305EED" w14:textId="77777777" w:rsidTr="00735654">
        <w:tc>
          <w:tcPr>
            <w:tcW w:w="904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1F83C5C" w14:textId="46FD6235" w:rsidR="009703F1" w:rsidRDefault="001C612D" w:rsidP="00735654">
            <w:pPr>
              <w:tabs>
                <w:tab w:val="left" w:pos="0"/>
              </w:tabs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Kupující</w:t>
            </w:r>
            <w:r w:rsidR="009703F1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9703F1" w14:paraId="265D306E" w14:textId="77777777" w:rsidTr="00735654">
        <w:tc>
          <w:tcPr>
            <w:tcW w:w="30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9B68B35" w14:textId="77777777" w:rsidR="009703F1" w:rsidRPr="009E1541" w:rsidRDefault="009703F1" w:rsidP="00735654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Název</w:t>
            </w:r>
          </w:p>
        </w:tc>
        <w:tc>
          <w:tcPr>
            <w:tcW w:w="408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B073351" w14:textId="77777777" w:rsidR="009703F1" w:rsidRPr="009E1541" w:rsidRDefault="009703F1" w:rsidP="00735654">
            <w:pPr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E4873B5" w14:textId="77777777" w:rsidR="009703F1" w:rsidRPr="009E1541" w:rsidRDefault="009703F1" w:rsidP="00735654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IČO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8BB2F5" w14:textId="77777777" w:rsidR="009703F1" w:rsidRPr="009E1541" w:rsidRDefault="009703F1" w:rsidP="00735654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</w:tr>
      <w:tr w:rsidR="009703F1" w14:paraId="602BBAFA" w14:textId="77777777" w:rsidTr="00735654">
        <w:tc>
          <w:tcPr>
            <w:tcW w:w="30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017B41E" w14:textId="77777777" w:rsidR="009703F1" w:rsidRPr="009E1541" w:rsidRDefault="009703F1" w:rsidP="00735654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Sídlo</w:t>
            </w:r>
          </w:p>
        </w:tc>
        <w:tc>
          <w:tcPr>
            <w:tcW w:w="4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865B9AB" w14:textId="77777777" w:rsidR="009703F1" w:rsidRPr="009E1541" w:rsidRDefault="009703F1" w:rsidP="00735654">
            <w:pPr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19095A2" w14:textId="77777777" w:rsidR="009703F1" w:rsidRPr="009E1541" w:rsidRDefault="009703F1" w:rsidP="00735654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DIČ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C950C0" w14:textId="77777777" w:rsidR="009703F1" w:rsidRPr="009E1541" w:rsidRDefault="009703F1" w:rsidP="00735654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</w:tr>
      <w:tr w:rsidR="009703F1" w14:paraId="4483DA1B" w14:textId="77777777" w:rsidTr="00735654">
        <w:tc>
          <w:tcPr>
            <w:tcW w:w="41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8B0F1E0" w14:textId="77777777" w:rsidR="009703F1" w:rsidRPr="009E1541" w:rsidRDefault="009703F1" w:rsidP="00735654">
            <w:pPr>
              <w:spacing w:after="0" w:line="240" w:lineRule="auto"/>
              <w:ind w:left="6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 xml:space="preserve">Kontaktní osoba </w:t>
            </w:r>
          </w:p>
          <w:p w14:paraId="073BC4D1" w14:textId="77777777" w:rsidR="009703F1" w:rsidRPr="009E1541" w:rsidRDefault="009703F1" w:rsidP="00735654">
            <w:pPr>
              <w:spacing w:after="0" w:line="240" w:lineRule="auto"/>
              <w:ind w:left="6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 xml:space="preserve">Email </w:t>
            </w:r>
          </w:p>
          <w:p w14:paraId="1AFA405F" w14:textId="77777777" w:rsidR="009703F1" w:rsidRPr="009E1541" w:rsidRDefault="009703F1" w:rsidP="00735654">
            <w:pPr>
              <w:spacing w:after="0" w:line="240" w:lineRule="auto"/>
              <w:ind w:left="6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 xml:space="preserve">Telefonní číslo 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844A11" w14:textId="77777777" w:rsidR="009703F1" w:rsidRDefault="009703F1" w:rsidP="00735654">
            <w:pPr>
              <w:spacing w:after="0" w:line="240" w:lineRule="auto"/>
              <w:ind w:left="6"/>
              <w:jc w:val="left"/>
              <w:rPr>
                <w:snapToGrid w:val="0"/>
                <w:sz w:val="22"/>
                <w:lang w:val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  <w:p w14:paraId="271A2194" w14:textId="77777777" w:rsidR="009703F1" w:rsidRDefault="009703F1" w:rsidP="00735654">
            <w:pPr>
              <w:spacing w:after="0" w:line="240" w:lineRule="auto"/>
              <w:ind w:left="6"/>
              <w:jc w:val="left"/>
              <w:rPr>
                <w:snapToGrid w:val="0"/>
                <w:sz w:val="22"/>
                <w:lang w:val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  <w:p w14:paraId="3086F578" w14:textId="77777777" w:rsidR="009703F1" w:rsidRPr="009E1541" w:rsidRDefault="009703F1" w:rsidP="00735654">
            <w:pPr>
              <w:spacing w:after="0" w:line="240" w:lineRule="auto"/>
              <w:ind w:left="6"/>
              <w:jc w:val="left"/>
              <w:rPr>
                <w:rFonts w:cs="Arial"/>
                <w:sz w:val="22"/>
                <w:lang w:eastAsia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</w:tr>
      <w:tr w:rsidR="009703F1" w14:paraId="3F5F7DB4" w14:textId="77777777" w:rsidTr="00735654">
        <w:tc>
          <w:tcPr>
            <w:tcW w:w="41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1530BAA" w14:textId="77777777" w:rsidR="009703F1" w:rsidRPr="009E1541" w:rsidRDefault="009703F1" w:rsidP="00735654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Bankovní spojení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F321AB" w14:textId="77777777" w:rsidR="009703F1" w:rsidRPr="009E1541" w:rsidRDefault="009703F1" w:rsidP="00735654">
            <w:pPr>
              <w:spacing w:after="0" w:line="240" w:lineRule="auto"/>
              <w:ind w:left="21"/>
              <w:rPr>
                <w:rFonts w:cs="Arial"/>
                <w:sz w:val="22"/>
                <w:lang w:eastAsia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</w:tr>
      <w:tr w:rsidR="009703F1" w14:paraId="6590F0A7" w14:textId="77777777" w:rsidTr="00735654">
        <w:tc>
          <w:tcPr>
            <w:tcW w:w="41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D664166" w14:textId="77777777" w:rsidR="009703F1" w:rsidRPr="009E1541" w:rsidRDefault="009703F1" w:rsidP="00735654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Elektronická adresa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E7CC2E" w14:textId="77777777" w:rsidR="009703F1" w:rsidRPr="009E1541" w:rsidRDefault="009703F1" w:rsidP="00735654">
            <w:pPr>
              <w:spacing w:after="0" w:line="240" w:lineRule="auto"/>
              <w:ind w:left="21"/>
              <w:rPr>
                <w:rFonts w:cs="Arial"/>
                <w:sz w:val="22"/>
                <w:lang w:eastAsia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</w:tr>
      <w:tr w:rsidR="009703F1" w14:paraId="69414453" w14:textId="77777777" w:rsidTr="00735654">
        <w:tc>
          <w:tcPr>
            <w:tcW w:w="904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46D1EBF" w14:textId="77777777" w:rsidR="009703F1" w:rsidRPr="009E1541" w:rsidRDefault="009703F1" w:rsidP="00735654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E-mail pro účely fakturace</w:t>
            </w:r>
            <w:r>
              <w:rPr>
                <w:rFonts w:cs="Arial"/>
                <w:sz w:val="22"/>
                <w:lang w:eastAsia="en-US"/>
              </w:rPr>
              <w:t>:</w:t>
            </w:r>
            <w:r w:rsidRPr="009E1541">
              <w:rPr>
                <w:rFonts w:cs="Arial"/>
                <w:sz w:val="22"/>
                <w:lang w:eastAsia="en-US"/>
              </w:rPr>
              <w:t xml:space="preserve"> 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</w:tr>
      <w:tr w:rsidR="009703F1" w14:paraId="46FDA4AA" w14:textId="77777777" w:rsidTr="00735654">
        <w:tc>
          <w:tcPr>
            <w:tcW w:w="904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7E7142D" w14:textId="77777777" w:rsidR="009703F1" w:rsidRPr="009E1541" w:rsidRDefault="009703F1" w:rsidP="00735654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 xml:space="preserve">Datová schránka: 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</w:tr>
      <w:tr w:rsidR="009703F1" w14:paraId="04B55D95" w14:textId="77777777" w:rsidTr="00735654">
        <w:tc>
          <w:tcPr>
            <w:tcW w:w="904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BA2EEF1" w14:textId="1B3FA875" w:rsidR="009703F1" w:rsidRDefault="001C612D" w:rsidP="00735654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b/>
                <w:sz w:val="24"/>
                <w:szCs w:val="24"/>
                <w:lang w:eastAsia="en-US"/>
              </w:rPr>
              <w:t>Prodávající</w:t>
            </w:r>
          </w:p>
        </w:tc>
      </w:tr>
      <w:tr w:rsidR="009703F1" w14:paraId="07568554" w14:textId="77777777" w:rsidTr="00735654">
        <w:tc>
          <w:tcPr>
            <w:tcW w:w="335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CD3E24A" w14:textId="77777777" w:rsidR="009703F1" w:rsidRPr="009E1541" w:rsidRDefault="009703F1" w:rsidP="00735654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Název</w:t>
            </w:r>
          </w:p>
        </w:tc>
        <w:tc>
          <w:tcPr>
            <w:tcW w:w="37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79CFD76" w14:textId="77777777" w:rsidR="009703F1" w:rsidRPr="009E1541" w:rsidRDefault="009703F1" w:rsidP="00735654">
            <w:pPr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CB463C5" w14:textId="77777777" w:rsidR="009703F1" w:rsidRPr="009E1541" w:rsidRDefault="009703F1" w:rsidP="00735654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IČO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F64567B" w14:textId="77777777" w:rsidR="009703F1" w:rsidRPr="009E1541" w:rsidRDefault="009703F1" w:rsidP="00735654">
            <w:pPr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</w:tr>
      <w:tr w:rsidR="009703F1" w14:paraId="21F0B88F" w14:textId="77777777" w:rsidTr="00735654">
        <w:tc>
          <w:tcPr>
            <w:tcW w:w="33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D45966C" w14:textId="77777777" w:rsidR="009703F1" w:rsidRPr="009E1541" w:rsidRDefault="009703F1" w:rsidP="00735654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Sídlo</w:t>
            </w:r>
          </w:p>
        </w:tc>
        <w:tc>
          <w:tcPr>
            <w:tcW w:w="3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1A87BD6" w14:textId="77777777" w:rsidR="009703F1" w:rsidRPr="009E1541" w:rsidRDefault="009703F1" w:rsidP="00735654">
            <w:pPr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7A388FA" w14:textId="77777777" w:rsidR="009703F1" w:rsidRPr="009E1541" w:rsidRDefault="009703F1" w:rsidP="00735654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DIČ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7CA9632" w14:textId="77777777" w:rsidR="009703F1" w:rsidRPr="009E1541" w:rsidRDefault="009703F1" w:rsidP="00735654">
            <w:pPr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</w:tr>
      <w:tr w:rsidR="009703F1" w14:paraId="05BE11F0" w14:textId="77777777" w:rsidTr="00735654">
        <w:tc>
          <w:tcPr>
            <w:tcW w:w="33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AE508DD" w14:textId="77777777" w:rsidR="009703F1" w:rsidRPr="009E1541" w:rsidRDefault="009703F1" w:rsidP="00735654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Bankovní spojení</w:t>
            </w:r>
          </w:p>
        </w:tc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91C1A1" w14:textId="77777777" w:rsidR="009703F1" w:rsidRPr="009E1541" w:rsidRDefault="009703F1" w:rsidP="00735654">
            <w:pPr>
              <w:tabs>
                <w:tab w:val="left" w:pos="8365"/>
              </w:tabs>
              <w:spacing w:after="0" w:line="240" w:lineRule="auto"/>
              <w:ind w:left="6"/>
              <w:rPr>
                <w:rFonts w:cs="Arial"/>
                <w:noProof/>
                <w:sz w:val="22"/>
                <w:lang w:eastAsia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</w:tr>
      <w:tr w:rsidR="009703F1" w14:paraId="7D5260D4" w14:textId="77777777" w:rsidTr="00735654">
        <w:tc>
          <w:tcPr>
            <w:tcW w:w="33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7C2CC7F" w14:textId="77777777" w:rsidR="009703F1" w:rsidRPr="009E1541" w:rsidRDefault="009703F1" w:rsidP="00735654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Kontaktní osoba</w:t>
            </w:r>
          </w:p>
          <w:p w14:paraId="372C19B3" w14:textId="77777777" w:rsidR="009703F1" w:rsidRPr="009E1541" w:rsidRDefault="009703F1" w:rsidP="00735654">
            <w:pPr>
              <w:spacing w:after="0" w:line="240" w:lineRule="auto"/>
              <w:ind w:left="6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 xml:space="preserve">Email </w:t>
            </w:r>
          </w:p>
          <w:p w14:paraId="31E2C1A5" w14:textId="77777777" w:rsidR="009703F1" w:rsidRPr="009E1541" w:rsidRDefault="009703F1" w:rsidP="00735654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Telefonní číslo</w:t>
            </w:r>
          </w:p>
        </w:tc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2B93B5" w14:textId="77777777" w:rsidR="009703F1" w:rsidRDefault="009703F1" w:rsidP="00735654">
            <w:pPr>
              <w:tabs>
                <w:tab w:val="left" w:pos="8365"/>
              </w:tabs>
              <w:spacing w:after="0" w:line="240" w:lineRule="auto"/>
              <w:ind w:left="6"/>
              <w:rPr>
                <w:snapToGrid w:val="0"/>
                <w:sz w:val="22"/>
                <w:lang w:val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  <w:p w14:paraId="19CE6C82" w14:textId="77777777" w:rsidR="009703F1" w:rsidRDefault="009703F1" w:rsidP="00735654">
            <w:pPr>
              <w:tabs>
                <w:tab w:val="left" w:pos="8365"/>
              </w:tabs>
              <w:spacing w:after="0" w:line="240" w:lineRule="auto"/>
              <w:ind w:left="6"/>
              <w:rPr>
                <w:snapToGrid w:val="0"/>
                <w:sz w:val="22"/>
                <w:lang w:val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  <w:p w14:paraId="1F258455" w14:textId="77777777" w:rsidR="009703F1" w:rsidRPr="009E1541" w:rsidRDefault="009703F1" w:rsidP="00735654">
            <w:pPr>
              <w:tabs>
                <w:tab w:val="left" w:pos="8365"/>
              </w:tabs>
              <w:spacing w:after="0" w:line="240" w:lineRule="auto"/>
              <w:ind w:left="6"/>
              <w:rPr>
                <w:rFonts w:cs="Arial"/>
                <w:noProof/>
                <w:sz w:val="22"/>
                <w:lang w:eastAsia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</w:tr>
      <w:tr w:rsidR="009703F1" w14:paraId="07316FB9" w14:textId="77777777" w:rsidTr="00735654">
        <w:tc>
          <w:tcPr>
            <w:tcW w:w="33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C59AECF" w14:textId="77777777" w:rsidR="009703F1" w:rsidRPr="009E1541" w:rsidRDefault="009703F1" w:rsidP="00735654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Bankovní spojení</w:t>
            </w:r>
          </w:p>
        </w:tc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941689" w14:textId="77777777" w:rsidR="009703F1" w:rsidRPr="009E1541" w:rsidRDefault="009703F1" w:rsidP="00735654">
            <w:pPr>
              <w:spacing w:after="0" w:line="240" w:lineRule="auto"/>
              <w:ind w:left="21"/>
              <w:rPr>
                <w:rFonts w:cs="Arial"/>
                <w:sz w:val="22"/>
                <w:lang w:eastAsia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</w:tr>
      <w:tr w:rsidR="009703F1" w14:paraId="4C0E2906" w14:textId="77777777" w:rsidTr="00735654">
        <w:tc>
          <w:tcPr>
            <w:tcW w:w="335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E97B9B1" w14:textId="77777777" w:rsidR="009703F1" w:rsidRPr="009E1541" w:rsidRDefault="009703F1" w:rsidP="00735654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Elektronická adresa</w:t>
            </w:r>
          </w:p>
        </w:tc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BB7897" w14:textId="77777777" w:rsidR="009703F1" w:rsidRPr="009E1541" w:rsidRDefault="009703F1" w:rsidP="00735654">
            <w:pPr>
              <w:spacing w:after="0" w:line="240" w:lineRule="auto"/>
              <w:ind w:left="21"/>
              <w:rPr>
                <w:rFonts w:cs="Arial"/>
                <w:sz w:val="22"/>
                <w:lang w:eastAsia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</w:tr>
      <w:tr w:rsidR="009703F1" w14:paraId="56E06F64" w14:textId="77777777" w:rsidTr="00735654">
        <w:tc>
          <w:tcPr>
            <w:tcW w:w="335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648A1DF" w14:textId="77777777" w:rsidR="009703F1" w:rsidRPr="009E1541" w:rsidRDefault="009703F1" w:rsidP="00735654">
            <w:pPr>
              <w:tabs>
                <w:tab w:val="left" w:pos="0"/>
              </w:tabs>
              <w:spacing w:after="0" w:line="240" w:lineRule="auto"/>
              <w:rPr>
                <w:rFonts w:cs="Arial"/>
                <w:sz w:val="22"/>
                <w:lang w:eastAsia="en-US"/>
              </w:rPr>
            </w:pPr>
            <w:r w:rsidRPr="009E1541">
              <w:rPr>
                <w:rFonts w:cs="Arial"/>
                <w:sz w:val="22"/>
                <w:lang w:eastAsia="en-US"/>
              </w:rPr>
              <w:t>Datová schránka:</w:t>
            </w:r>
          </w:p>
        </w:tc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76C7EC" w14:textId="77777777" w:rsidR="009703F1" w:rsidRPr="009E1541" w:rsidRDefault="009703F1" w:rsidP="00735654">
            <w:pPr>
              <w:spacing w:after="0" w:line="240" w:lineRule="auto"/>
              <w:ind w:left="21"/>
              <w:rPr>
                <w:rFonts w:cs="Arial"/>
                <w:sz w:val="22"/>
                <w:lang w:eastAsia="en-US"/>
              </w:rPr>
            </w:pPr>
            <w:r w:rsidRPr="00D34F0C">
              <w:rPr>
                <w:snapToGrid w:val="0"/>
                <w:sz w:val="22"/>
                <w:highlight w:val="yellow"/>
                <w:lang w:val="en-US"/>
              </w:rPr>
              <w:t>[</w:t>
            </w:r>
            <w:r w:rsidRPr="00D34F0C">
              <w:rPr>
                <w:snapToGrid w:val="0"/>
                <w:sz w:val="22"/>
                <w:highlight w:val="yellow"/>
              </w:rPr>
              <w:t>bude doplněno</w:t>
            </w:r>
            <w:r w:rsidRPr="00D34F0C">
              <w:rPr>
                <w:snapToGrid w:val="0"/>
                <w:sz w:val="22"/>
                <w:highlight w:val="yellow"/>
                <w:lang w:val="en-US"/>
              </w:rPr>
              <w:t>]</w:t>
            </w:r>
          </w:p>
        </w:tc>
      </w:tr>
    </w:tbl>
    <w:p w14:paraId="7B1E342E" w14:textId="77777777" w:rsidR="009703F1" w:rsidRDefault="009703F1" w:rsidP="009703F1">
      <w:pPr>
        <w:spacing w:after="0" w:line="240" w:lineRule="auto"/>
        <w:rPr>
          <w:rFonts w:cs="Arial"/>
          <w:sz w:val="22"/>
        </w:rPr>
      </w:pPr>
    </w:p>
    <w:p w14:paraId="50C4B548" w14:textId="77777777" w:rsidR="009703F1" w:rsidRDefault="009703F1" w:rsidP="009703F1">
      <w:pPr>
        <w:spacing w:after="0" w:line="240" w:lineRule="auto"/>
        <w:rPr>
          <w:rFonts w:cs="Arial"/>
          <w:sz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2"/>
        <w:gridCol w:w="5620"/>
      </w:tblGrid>
      <w:tr w:rsidR="009703F1" w14:paraId="46064CF0" w14:textId="77777777" w:rsidTr="00735654">
        <w:tc>
          <w:tcPr>
            <w:tcW w:w="34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56B6CA4" w14:textId="18270DE3" w:rsidR="009703F1" w:rsidRPr="004F7983" w:rsidRDefault="001C612D" w:rsidP="00735654">
            <w:pPr>
              <w:spacing w:after="0" w:line="240" w:lineRule="auto"/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Označení Zboží (typ dezinfekce)</w:t>
            </w:r>
          </w:p>
        </w:tc>
        <w:tc>
          <w:tcPr>
            <w:tcW w:w="5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5338F1F" w14:textId="77777777" w:rsidR="009703F1" w:rsidRDefault="009703F1" w:rsidP="00735654">
            <w:pPr>
              <w:spacing w:after="0" w:line="240" w:lineRule="auto"/>
              <w:rPr>
                <w:rFonts w:cs="Arial"/>
                <w:b/>
                <w:sz w:val="22"/>
                <w:lang w:eastAsia="en-US"/>
              </w:rPr>
            </w:pPr>
          </w:p>
        </w:tc>
      </w:tr>
      <w:tr w:rsidR="009703F1" w14:paraId="1D04619D" w14:textId="77777777" w:rsidTr="00735654">
        <w:tc>
          <w:tcPr>
            <w:tcW w:w="34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AC26142" w14:textId="1412706E" w:rsidR="009703F1" w:rsidRPr="004F7983" w:rsidRDefault="001C612D" w:rsidP="00735654">
            <w:pPr>
              <w:spacing w:after="0" w:line="240" w:lineRule="auto"/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Místo dodání</w:t>
            </w:r>
          </w:p>
        </w:tc>
        <w:tc>
          <w:tcPr>
            <w:tcW w:w="5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1A2B86" w14:textId="77777777" w:rsidR="009703F1" w:rsidRDefault="009703F1" w:rsidP="00735654">
            <w:pPr>
              <w:pStyle w:val="Zkladntext"/>
              <w:spacing w:after="0"/>
              <w:ind w:left="24" w:firstLine="943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9703F1" w14:paraId="49C35060" w14:textId="77777777" w:rsidTr="00735654">
        <w:tc>
          <w:tcPr>
            <w:tcW w:w="3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C2184C6" w14:textId="5C756885" w:rsidR="009703F1" w:rsidRPr="004F7983" w:rsidRDefault="00CF29EF" w:rsidP="00735654">
            <w:pPr>
              <w:spacing w:after="0" w:line="240" w:lineRule="auto"/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 xml:space="preserve">Počet kusů </w:t>
            </w:r>
            <w:r w:rsidR="00194F0A">
              <w:rPr>
                <w:rFonts w:cs="Arial"/>
                <w:sz w:val="22"/>
                <w:lang w:eastAsia="en-US"/>
              </w:rPr>
              <w:t>a objem</w:t>
            </w:r>
            <w:r w:rsidR="00C93DD5">
              <w:rPr>
                <w:rFonts w:cs="Arial"/>
                <w:sz w:val="22"/>
                <w:lang w:eastAsia="en-US"/>
              </w:rPr>
              <w:t xml:space="preserve"> balení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EF775F" w14:textId="77777777" w:rsidR="009703F1" w:rsidRDefault="009703F1" w:rsidP="00735654">
            <w:pPr>
              <w:pStyle w:val="Zkladntext"/>
              <w:spacing w:after="0"/>
              <w:ind w:left="24" w:firstLine="943"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</w:tr>
      <w:tr w:rsidR="00244EE8" w14:paraId="75C539B8" w14:textId="77777777" w:rsidTr="00244EE8">
        <w:trPr>
          <w:trHeight w:val="534"/>
        </w:trPr>
        <w:tc>
          <w:tcPr>
            <w:tcW w:w="3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3F5CF7" w14:textId="6175694E" w:rsidR="00244EE8" w:rsidRPr="004F7983" w:rsidRDefault="001C612D" w:rsidP="00735654">
            <w:pPr>
              <w:spacing w:after="0" w:line="240" w:lineRule="auto"/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Termín doručení Zboží (den a hodina doručení Zboží</w:t>
            </w:r>
            <w:r w:rsidR="00CF29EF" w:rsidRPr="004F7983">
              <w:rPr>
                <w:rFonts w:cs="Arial"/>
                <w:sz w:val="22"/>
                <w:lang w:eastAsia="en-US"/>
              </w:rPr>
              <w:t>)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DE35DC" w14:textId="77777777" w:rsidR="00244EE8" w:rsidRDefault="00244EE8" w:rsidP="00735654">
            <w:pPr>
              <w:pStyle w:val="Zkladntext"/>
              <w:spacing w:after="0"/>
              <w:ind w:left="24" w:firstLine="943"/>
              <w:jc w:val="both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</w:tc>
      </w:tr>
      <w:tr w:rsidR="009703F1" w14:paraId="78DA0FB8" w14:textId="77777777" w:rsidTr="00735654">
        <w:trPr>
          <w:trHeight w:val="505"/>
        </w:trPr>
        <w:tc>
          <w:tcPr>
            <w:tcW w:w="3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4EF5D0C" w14:textId="77777777" w:rsidR="009703F1" w:rsidRPr="004F7983" w:rsidRDefault="009703F1" w:rsidP="00735654">
            <w:pPr>
              <w:spacing w:after="0" w:line="240" w:lineRule="auto"/>
              <w:jc w:val="left"/>
              <w:rPr>
                <w:rFonts w:cs="Arial"/>
                <w:sz w:val="22"/>
                <w:lang w:eastAsia="en-US"/>
              </w:rPr>
            </w:pPr>
            <w:r w:rsidRPr="004F7983">
              <w:rPr>
                <w:rFonts w:cs="Arial"/>
                <w:sz w:val="22"/>
                <w:lang w:eastAsia="en-US"/>
              </w:rPr>
              <w:t>Cena celkem bez DPH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DD17DF5" w14:textId="77777777" w:rsidR="009703F1" w:rsidRDefault="009703F1" w:rsidP="00735654">
            <w:pPr>
              <w:spacing w:after="0" w:line="240" w:lineRule="auto"/>
              <w:rPr>
                <w:rFonts w:cs="Arial"/>
                <w:b/>
                <w:sz w:val="22"/>
                <w:lang w:eastAsia="en-US"/>
              </w:rPr>
            </w:pPr>
          </w:p>
        </w:tc>
      </w:tr>
      <w:tr w:rsidR="009703F1" w14:paraId="4DB917C4" w14:textId="77777777" w:rsidTr="00735654">
        <w:trPr>
          <w:trHeight w:val="505"/>
        </w:trPr>
        <w:tc>
          <w:tcPr>
            <w:tcW w:w="3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99FF60" w14:textId="77777777" w:rsidR="009703F1" w:rsidRPr="004F7983" w:rsidRDefault="009703F1" w:rsidP="00735654">
            <w:pPr>
              <w:spacing w:after="0" w:line="240" w:lineRule="auto"/>
              <w:jc w:val="left"/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lastRenderedPageBreak/>
              <w:t>Cena celkem včetně DPH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E6F7B2" w14:textId="77777777" w:rsidR="009703F1" w:rsidRDefault="009703F1" w:rsidP="00735654">
            <w:pPr>
              <w:pStyle w:val="Zkladntext"/>
              <w:spacing w:after="0"/>
              <w:ind w:left="24" w:firstLine="943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9703F1" w14:paraId="7240CA2D" w14:textId="77777777" w:rsidTr="00735654">
        <w:tc>
          <w:tcPr>
            <w:tcW w:w="3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0D1AB92" w14:textId="2F82772D" w:rsidR="009703F1" w:rsidRPr="004F7983" w:rsidRDefault="005424F0" w:rsidP="00735654">
            <w:pPr>
              <w:spacing w:after="0" w:line="240" w:lineRule="auto"/>
              <w:jc w:val="left"/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Bližší specifikace o</w:t>
            </w:r>
            <w:r w:rsidR="009703F1" w:rsidRPr="004F7983">
              <w:rPr>
                <w:rFonts w:cs="Arial"/>
                <w:sz w:val="22"/>
                <w:lang w:eastAsia="en-US"/>
              </w:rPr>
              <w:t xml:space="preserve">bjednávky 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6AFD310" w14:textId="77777777" w:rsidR="009703F1" w:rsidRDefault="009703F1" w:rsidP="00735654">
            <w:pPr>
              <w:spacing w:after="0" w:line="240" w:lineRule="auto"/>
              <w:rPr>
                <w:rFonts w:cs="Arial"/>
                <w:b/>
                <w:sz w:val="22"/>
                <w:lang w:eastAsia="en-US"/>
              </w:rPr>
            </w:pPr>
          </w:p>
        </w:tc>
      </w:tr>
      <w:tr w:rsidR="009703F1" w14:paraId="5007E78D" w14:textId="77777777" w:rsidTr="00735654">
        <w:tc>
          <w:tcPr>
            <w:tcW w:w="34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A99177C" w14:textId="3A989FC6" w:rsidR="009703F1" w:rsidRPr="004F7983" w:rsidRDefault="005424F0" w:rsidP="00735654">
            <w:pPr>
              <w:spacing w:after="0" w:line="240" w:lineRule="auto"/>
              <w:jc w:val="left"/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Další podmínky pro Prodávajícího</w:t>
            </w:r>
            <w:r w:rsidR="009703F1" w:rsidRPr="004F7983">
              <w:rPr>
                <w:rFonts w:cs="Arial"/>
                <w:sz w:val="22"/>
                <w:lang w:eastAsia="en-US"/>
              </w:rPr>
              <w:t>: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26C2B2" w14:textId="77777777" w:rsidR="009703F1" w:rsidRDefault="009703F1" w:rsidP="00735654">
            <w:pPr>
              <w:pStyle w:val="Zkladntext"/>
              <w:spacing w:after="0"/>
              <w:ind w:left="24" w:firstLine="943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5A4AF199" w14:textId="77777777" w:rsidR="009703F1" w:rsidRDefault="009703F1" w:rsidP="009703F1">
      <w:pPr>
        <w:tabs>
          <w:tab w:val="left" w:pos="0"/>
        </w:tabs>
        <w:rPr>
          <w:sz w:val="22"/>
        </w:rPr>
      </w:pPr>
    </w:p>
    <w:p w14:paraId="08237192" w14:textId="77777777" w:rsidR="009703F1" w:rsidRDefault="009703F1" w:rsidP="009703F1">
      <w:pPr>
        <w:tabs>
          <w:tab w:val="left" w:pos="0"/>
        </w:tabs>
        <w:rPr>
          <w:b/>
          <w:sz w:val="22"/>
        </w:rPr>
      </w:pPr>
      <w:r w:rsidRPr="00E57515">
        <w:rPr>
          <w:b/>
          <w:sz w:val="22"/>
        </w:rPr>
        <w:t>Číslo této objednávky musí být uvedeno na veškeré korespondenci, fakturách a dalších obchodních a účetních listinách souvisejících s touto objednávkou</w:t>
      </w:r>
      <w:r>
        <w:rPr>
          <w:sz w:val="22"/>
        </w:rPr>
        <w:t xml:space="preserve">. </w:t>
      </w:r>
    </w:p>
    <w:p w14:paraId="52C8B299" w14:textId="4217D83B" w:rsidR="009703F1" w:rsidRPr="0090711C" w:rsidRDefault="009703F1" w:rsidP="009703F1">
      <w:pPr>
        <w:tabs>
          <w:tab w:val="left" w:pos="0"/>
        </w:tabs>
        <w:rPr>
          <w:sz w:val="22"/>
        </w:rPr>
      </w:pPr>
      <w:r w:rsidRPr="005424F0">
        <w:rPr>
          <w:sz w:val="22"/>
        </w:rPr>
        <w:t>Tato ob</w:t>
      </w:r>
      <w:r w:rsidR="005424F0">
        <w:rPr>
          <w:sz w:val="22"/>
        </w:rPr>
        <w:t>jednávka se považuje ze strany P</w:t>
      </w:r>
      <w:r w:rsidR="005424F0" w:rsidRPr="005424F0">
        <w:rPr>
          <w:sz w:val="22"/>
        </w:rPr>
        <w:t>rodávajícího</w:t>
      </w:r>
      <w:r w:rsidRPr="005424F0">
        <w:rPr>
          <w:sz w:val="22"/>
        </w:rPr>
        <w:t xml:space="preserve"> za plně akceptov</w:t>
      </w:r>
      <w:r w:rsidR="005424F0">
        <w:rPr>
          <w:sz w:val="22"/>
        </w:rPr>
        <w:t>anou, pokud P</w:t>
      </w:r>
      <w:r w:rsidR="005424F0" w:rsidRPr="005424F0">
        <w:rPr>
          <w:sz w:val="22"/>
        </w:rPr>
        <w:t xml:space="preserve">rodávající do 2 hodin od obdržení objednávky </w:t>
      </w:r>
      <w:r w:rsidR="005424F0">
        <w:rPr>
          <w:sz w:val="22"/>
        </w:rPr>
        <w:t>akceptaci z</w:t>
      </w:r>
      <w:r w:rsidR="005424F0" w:rsidRPr="005424F0">
        <w:rPr>
          <w:sz w:val="22"/>
        </w:rPr>
        <w:t xml:space="preserve"> relevantního </w:t>
      </w:r>
      <w:r w:rsidR="005424F0">
        <w:rPr>
          <w:sz w:val="22"/>
        </w:rPr>
        <w:t>důvodu písemně neodmítne</w:t>
      </w:r>
      <w:r w:rsidRPr="005424F0">
        <w:rPr>
          <w:sz w:val="22"/>
        </w:rPr>
        <w:t>.</w:t>
      </w:r>
      <w:r>
        <w:rPr>
          <w:sz w:val="22"/>
        </w:rPr>
        <w:t xml:space="preserve"> </w:t>
      </w:r>
      <w:r w:rsidRPr="00E35123">
        <w:rPr>
          <w:sz w:val="22"/>
        </w:rPr>
        <w:t xml:space="preserve">Posouzení </w:t>
      </w:r>
      <w:r w:rsidR="005424F0">
        <w:rPr>
          <w:sz w:val="22"/>
        </w:rPr>
        <w:t xml:space="preserve">relevantnosti důvodu odmítnutí </w:t>
      </w:r>
      <w:r>
        <w:rPr>
          <w:sz w:val="22"/>
        </w:rPr>
        <w:t>o</w:t>
      </w:r>
      <w:r w:rsidRPr="00E35123">
        <w:rPr>
          <w:sz w:val="22"/>
        </w:rPr>
        <w:t>bjednávky ze strany Prodávajícího je zcela v kompetenci Kupujícího.</w:t>
      </w:r>
      <w:r>
        <w:rPr>
          <w:sz w:val="22"/>
        </w:rPr>
        <w:t xml:space="preserve"> Prodávající</w:t>
      </w:r>
      <w:r w:rsidRPr="008C5DEE">
        <w:rPr>
          <w:sz w:val="22"/>
        </w:rPr>
        <w:t xml:space="preserve"> je povine</w:t>
      </w:r>
      <w:r w:rsidR="005424F0">
        <w:rPr>
          <w:sz w:val="22"/>
        </w:rPr>
        <w:t>n poskytnout dodávku Zboží</w:t>
      </w:r>
      <w:r>
        <w:rPr>
          <w:sz w:val="22"/>
        </w:rPr>
        <w:t>, pokud Kupující</w:t>
      </w:r>
      <w:r w:rsidRPr="008C5DEE">
        <w:rPr>
          <w:sz w:val="22"/>
        </w:rPr>
        <w:t xml:space="preserve"> nevy</w:t>
      </w:r>
      <w:r w:rsidR="005424F0">
        <w:rPr>
          <w:sz w:val="22"/>
        </w:rPr>
        <w:t xml:space="preserve">hodnotí důvod Prodávajícího k odmítnutí </w:t>
      </w:r>
      <w:r>
        <w:rPr>
          <w:sz w:val="22"/>
        </w:rPr>
        <w:t>o</w:t>
      </w:r>
      <w:r w:rsidRPr="008C5DEE">
        <w:rPr>
          <w:sz w:val="22"/>
        </w:rPr>
        <w:t>bjednávky</w:t>
      </w:r>
      <w:r w:rsidR="005424F0">
        <w:rPr>
          <w:sz w:val="22"/>
        </w:rPr>
        <w:t xml:space="preserve"> jako dostatečně relevantní</w:t>
      </w:r>
      <w:r w:rsidRPr="008C5DEE">
        <w:rPr>
          <w:sz w:val="22"/>
        </w:rPr>
        <w:t>.</w:t>
      </w:r>
    </w:p>
    <w:p w14:paraId="78787923" w14:textId="3008CF13" w:rsidR="009703F1" w:rsidRDefault="008221C6" w:rsidP="009703F1">
      <w:pPr>
        <w:tabs>
          <w:tab w:val="left" w:pos="0"/>
        </w:tabs>
        <w:rPr>
          <w:rFonts w:cs="Arial"/>
          <w:sz w:val="22"/>
        </w:rPr>
      </w:pPr>
      <w:r>
        <w:rPr>
          <w:rFonts w:cs="Arial"/>
          <w:sz w:val="22"/>
        </w:rPr>
        <w:t>V ……</w:t>
      </w:r>
      <w:r w:rsidR="005424F0">
        <w:rPr>
          <w:rFonts w:cs="Arial"/>
          <w:sz w:val="22"/>
        </w:rPr>
        <w:t>………..</w:t>
      </w:r>
      <w:r w:rsidR="009703F1">
        <w:rPr>
          <w:rFonts w:cs="Arial"/>
          <w:sz w:val="22"/>
        </w:rPr>
        <w:t xml:space="preserve">dne </w:t>
      </w:r>
    </w:p>
    <w:p w14:paraId="40CC2096" w14:textId="77777777" w:rsidR="009703F1" w:rsidRDefault="009703F1" w:rsidP="009703F1">
      <w:pPr>
        <w:tabs>
          <w:tab w:val="left" w:pos="0"/>
        </w:tabs>
        <w:rPr>
          <w:sz w:val="22"/>
        </w:rPr>
      </w:pPr>
    </w:p>
    <w:p w14:paraId="720AF17B" w14:textId="5E59A96E" w:rsidR="009703F1" w:rsidRDefault="005424F0" w:rsidP="009703F1">
      <w:pPr>
        <w:tabs>
          <w:tab w:val="left" w:pos="0"/>
        </w:tabs>
        <w:rPr>
          <w:sz w:val="22"/>
        </w:rPr>
      </w:pPr>
      <w:r>
        <w:rPr>
          <w:sz w:val="22"/>
        </w:rPr>
        <w:t>Za Kupujícího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Prodávajícího</w:t>
      </w:r>
    </w:p>
    <w:p w14:paraId="28DEF778" w14:textId="77777777" w:rsidR="009703F1" w:rsidRDefault="009703F1" w:rsidP="009703F1">
      <w:pPr>
        <w:tabs>
          <w:tab w:val="left" w:pos="0"/>
        </w:tabs>
        <w:rPr>
          <w:sz w:val="22"/>
        </w:rPr>
      </w:pPr>
    </w:p>
    <w:p w14:paraId="0CC86CC5" w14:textId="77777777" w:rsidR="009703F1" w:rsidRDefault="009703F1" w:rsidP="009703F1">
      <w:pPr>
        <w:tabs>
          <w:tab w:val="left" w:pos="0"/>
        </w:tabs>
        <w:rPr>
          <w:sz w:val="22"/>
        </w:rPr>
      </w:pPr>
    </w:p>
    <w:p w14:paraId="0001818F" w14:textId="77777777" w:rsidR="009703F1" w:rsidRDefault="009703F1" w:rsidP="009703F1">
      <w:pPr>
        <w:tabs>
          <w:tab w:val="left" w:pos="0"/>
        </w:tabs>
        <w:rPr>
          <w:sz w:val="22"/>
        </w:rPr>
      </w:pPr>
    </w:p>
    <w:p w14:paraId="54D40312" w14:textId="77777777" w:rsidR="009703F1" w:rsidRDefault="009703F1" w:rsidP="009703F1">
      <w:pPr>
        <w:tabs>
          <w:tab w:val="left" w:pos="0"/>
        </w:tabs>
        <w:rPr>
          <w:sz w:val="22"/>
        </w:rPr>
      </w:pPr>
      <w:r>
        <w:rPr>
          <w:sz w:val="22"/>
        </w:rPr>
        <w:t xml:space="preserve">………………………………………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……………………………………..</w:t>
      </w:r>
    </w:p>
    <w:p w14:paraId="6486A540" w14:textId="77777777" w:rsidR="009703F1" w:rsidRDefault="009703F1" w:rsidP="009703F1">
      <w:pPr>
        <w:tabs>
          <w:tab w:val="left" w:pos="0"/>
        </w:tabs>
        <w:rPr>
          <w:sz w:val="22"/>
        </w:rPr>
      </w:pPr>
      <w:r>
        <w:rPr>
          <w:snapToGrid w:val="0"/>
          <w:lang w:val="en-US"/>
        </w:rPr>
        <w:tab/>
      </w:r>
      <w:r>
        <w:rPr>
          <w:sz w:val="22"/>
        </w:rPr>
        <w:t xml:space="preserve">     </w:t>
      </w:r>
      <w:r w:rsidRPr="00D34F0C">
        <w:rPr>
          <w:snapToGrid w:val="0"/>
          <w:sz w:val="22"/>
          <w:highlight w:val="yellow"/>
          <w:lang w:val="en-US"/>
        </w:rPr>
        <w:t>[</w:t>
      </w:r>
      <w:r w:rsidRPr="00D34F0C">
        <w:rPr>
          <w:snapToGrid w:val="0"/>
          <w:sz w:val="22"/>
          <w:highlight w:val="yellow"/>
        </w:rPr>
        <w:t>bude doplněno</w:t>
      </w:r>
      <w:r w:rsidRPr="00D34F0C">
        <w:rPr>
          <w:snapToGrid w:val="0"/>
          <w:sz w:val="22"/>
          <w:highlight w:val="yellow"/>
          <w:lang w:val="en-US"/>
        </w:rPr>
        <w:t>]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34F0C">
        <w:rPr>
          <w:snapToGrid w:val="0"/>
          <w:sz w:val="22"/>
          <w:highlight w:val="yellow"/>
          <w:lang w:val="en-US"/>
        </w:rPr>
        <w:t>[</w:t>
      </w:r>
      <w:r w:rsidRPr="00D34F0C">
        <w:rPr>
          <w:snapToGrid w:val="0"/>
          <w:sz w:val="22"/>
          <w:highlight w:val="yellow"/>
        </w:rPr>
        <w:t>bude doplněno</w:t>
      </w:r>
      <w:r w:rsidRPr="00D34F0C">
        <w:rPr>
          <w:snapToGrid w:val="0"/>
          <w:sz w:val="22"/>
          <w:highlight w:val="yellow"/>
          <w:lang w:val="en-US"/>
        </w:rPr>
        <w:t>]</w:t>
      </w:r>
    </w:p>
    <w:p w14:paraId="63D1496E" w14:textId="77777777" w:rsidR="00E57515" w:rsidRDefault="00E57515" w:rsidP="009703F1">
      <w:pPr>
        <w:tabs>
          <w:tab w:val="left" w:pos="0"/>
        </w:tabs>
        <w:rPr>
          <w:sz w:val="22"/>
        </w:rPr>
      </w:pPr>
    </w:p>
    <w:p w14:paraId="1C7E7C8B" w14:textId="3C3CDCF0" w:rsidR="009703F1" w:rsidRDefault="009703F1" w:rsidP="009703F1">
      <w:pPr>
        <w:tabs>
          <w:tab w:val="left" w:pos="0"/>
        </w:tabs>
        <w:rPr>
          <w:sz w:val="22"/>
        </w:rPr>
      </w:pPr>
      <w:r>
        <w:rPr>
          <w:sz w:val="22"/>
        </w:rPr>
        <w:t>Po</w:t>
      </w:r>
      <w:r w:rsidR="005424F0">
        <w:rPr>
          <w:sz w:val="22"/>
        </w:rPr>
        <w:t>kud výše hodnoty požadované dodávky Zboží</w:t>
      </w:r>
      <w:r>
        <w:rPr>
          <w:sz w:val="22"/>
        </w:rPr>
        <w:t xml:space="preserve"> </w:t>
      </w:r>
      <w:r w:rsidR="005424F0">
        <w:rPr>
          <w:sz w:val="22"/>
        </w:rPr>
        <w:t>na této objednávce je</w:t>
      </w:r>
      <w:r>
        <w:rPr>
          <w:sz w:val="22"/>
        </w:rPr>
        <w:t xml:space="preserve"> vyšší než 50.000,- K</w:t>
      </w:r>
      <w:r w:rsidR="005424F0">
        <w:rPr>
          <w:sz w:val="22"/>
        </w:rPr>
        <w:t xml:space="preserve">č bez DPH, vztahuje se na tuto </w:t>
      </w:r>
      <w:r>
        <w:rPr>
          <w:sz w:val="22"/>
        </w:rPr>
        <w:t xml:space="preserve">objednávku </w:t>
      </w:r>
      <w:r w:rsidR="005424F0">
        <w:rPr>
          <w:sz w:val="22"/>
        </w:rPr>
        <w:t xml:space="preserve">po její akceptaci Prodávajícím </w:t>
      </w:r>
      <w:r>
        <w:rPr>
          <w:sz w:val="22"/>
        </w:rPr>
        <w:t xml:space="preserve">povinnost uveřejnění v registru smluv - </w:t>
      </w:r>
      <w:hyperlink r:id="rId13" w:history="1">
        <w:r>
          <w:rPr>
            <w:rStyle w:val="Hypertextovodkaz"/>
            <w:rFonts w:eastAsia="Calibri"/>
            <w:sz w:val="22"/>
          </w:rPr>
          <w:t>https://smlouvy.gov.cz/</w:t>
        </w:r>
      </w:hyperlink>
      <w:r>
        <w:rPr>
          <w:sz w:val="22"/>
        </w:rPr>
        <w:t xml:space="preserve"> dle zákona č. 340/2015 Sb., o zvláštních podmínkách účinnosti některých smluv, uveřejňování těchto smluv a o registru smluv (zákon o registru smluv).  </w:t>
      </w:r>
    </w:p>
    <w:p w14:paraId="2C6D22ED" w14:textId="30FBA84B" w:rsidR="00030205" w:rsidRPr="002D4C17" w:rsidRDefault="00030205" w:rsidP="00DA64B6">
      <w:pPr>
        <w:pStyle w:val="Prosttext"/>
      </w:pPr>
    </w:p>
    <w:sectPr w:rsidR="00030205" w:rsidRPr="002D4C17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4B57F" w14:textId="77777777" w:rsidR="001C612D" w:rsidRDefault="001C612D" w:rsidP="00CC7293">
      <w:pPr>
        <w:spacing w:after="0" w:line="240" w:lineRule="auto"/>
      </w:pPr>
      <w:r>
        <w:separator/>
      </w:r>
    </w:p>
  </w:endnote>
  <w:endnote w:type="continuationSeparator" w:id="0">
    <w:p w14:paraId="0B643730" w14:textId="77777777" w:rsidR="001C612D" w:rsidRDefault="001C612D" w:rsidP="00CC7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8167513"/>
      <w:docPartObj>
        <w:docPartGallery w:val="Page Numbers (Bottom of Page)"/>
        <w:docPartUnique/>
      </w:docPartObj>
    </w:sdtPr>
    <w:sdtEndPr/>
    <w:sdtContent>
      <w:p w14:paraId="16D03D0F" w14:textId="1D796DE4" w:rsidR="001C612D" w:rsidRDefault="001C612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AA0BCD4" w14:textId="77777777" w:rsidR="001C612D" w:rsidRDefault="001C612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514A5" w14:textId="09771200" w:rsidR="001C612D" w:rsidRDefault="001C612D">
    <w:pPr>
      <w:pStyle w:val="Zpat"/>
      <w:jc w:val="center"/>
      <w:rPr>
        <w:color w:val="4F81BD" w:themeColor="accent1"/>
      </w:rPr>
    </w:pPr>
    <w:r>
      <w:rPr>
        <w:color w:val="4F81BD" w:themeColor="accent1"/>
      </w:rPr>
      <w:t xml:space="preserve">Stránka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 w:rsidR="00CC64C1">
      <w:rPr>
        <w:noProof/>
        <w:color w:val="4F81BD" w:themeColor="accent1"/>
      </w:rPr>
      <w:t>1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z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 \* Arabic  \* MERGEFORMAT</w:instrText>
    </w:r>
    <w:r>
      <w:rPr>
        <w:color w:val="4F81BD" w:themeColor="accent1"/>
      </w:rPr>
      <w:fldChar w:fldCharType="separate"/>
    </w:r>
    <w:r w:rsidR="00CC64C1">
      <w:rPr>
        <w:noProof/>
        <w:color w:val="4F81BD" w:themeColor="accent1"/>
      </w:rPr>
      <w:t>13</w:t>
    </w:r>
    <w:r>
      <w:rPr>
        <w:color w:val="4F81BD" w:themeColor="accent1"/>
      </w:rPr>
      <w:fldChar w:fldCharType="end"/>
    </w:r>
  </w:p>
  <w:p w14:paraId="5384674C" w14:textId="77777777" w:rsidR="001C612D" w:rsidRDefault="001C612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Cs w:val="20"/>
      </w:rPr>
      <w:id w:val="-1493569847"/>
      <w:docPartObj>
        <w:docPartGallery w:val="Page Numbers (Bottom of Page)"/>
        <w:docPartUnique/>
      </w:docPartObj>
    </w:sdtPr>
    <w:sdtEndPr/>
    <w:sdtContent>
      <w:sdt>
        <w:sdtPr>
          <w:rPr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B826837" w14:textId="4892B8F8" w:rsidR="001C612D" w:rsidRPr="00CC7293" w:rsidRDefault="001C612D">
            <w:pPr>
              <w:pStyle w:val="Zpat"/>
              <w:jc w:val="center"/>
              <w:rPr>
                <w:szCs w:val="20"/>
              </w:rPr>
            </w:pPr>
            <w:r w:rsidRPr="00CC7293">
              <w:rPr>
                <w:szCs w:val="20"/>
              </w:rPr>
              <w:t xml:space="preserve">Stránka </w:t>
            </w:r>
            <w:r w:rsidRPr="00CC7293">
              <w:rPr>
                <w:bCs/>
                <w:szCs w:val="20"/>
              </w:rPr>
              <w:fldChar w:fldCharType="begin"/>
            </w:r>
            <w:r w:rsidRPr="00CC7293">
              <w:rPr>
                <w:bCs/>
                <w:szCs w:val="20"/>
              </w:rPr>
              <w:instrText>PAGE</w:instrText>
            </w:r>
            <w:r w:rsidRPr="00CC7293">
              <w:rPr>
                <w:bCs/>
                <w:szCs w:val="20"/>
              </w:rPr>
              <w:fldChar w:fldCharType="separate"/>
            </w:r>
            <w:r w:rsidR="00CC64C1">
              <w:rPr>
                <w:bCs/>
                <w:noProof/>
                <w:szCs w:val="20"/>
              </w:rPr>
              <w:t>11</w:t>
            </w:r>
            <w:r w:rsidRPr="00CC7293">
              <w:rPr>
                <w:bCs/>
                <w:szCs w:val="20"/>
              </w:rPr>
              <w:fldChar w:fldCharType="end"/>
            </w:r>
            <w:r w:rsidRPr="00CC7293">
              <w:rPr>
                <w:szCs w:val="20"/>
              </w:rPr>
              <w:t xml:space="preserve"> </w:t>
            </w:r>
          </w:p>
        </w:sdtContent>
      </w:sdt>
    </w:sdtContent>
  </w:sdt>
  <w:p w14:paraId="34E4F925" w14:textId="77777777" w:rsidR="001C612D" w:rsidRDefault="001C612D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9F5E9" w14:textId="77777777" w:rsidR="001C612D" w:rsidRDefault="001C61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0A090" w14:textId="77777777" w:rsidR="001C612D" w:rsidRDefault="001C612D" w:rsidP="00CC7293">
      <w:pPr>
        <w:spacing w:after="0" w:line="240" w:lineRule="auto"/>
      </w:pPr>
      <w:r>
        <w:separator/>
      </w:r>
    </w:p>
  </w:footnote>
  <w:footnote w:type="continuationSeparator" w:id="0">
    <w:p w14:paraId="5BAEFC4F" w14:textId="77777777" w:rsidR="001C612D" w:rsidRDefault="001C612D" w:rsidP="00CC7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06A19" w14:textId="0400E52C" w:rsidR="001C612D" w:rsidRDefault="001C612D">
    <w:pPr>
      <w:pStyle w:val="Zhlav"/>
    </w:pPr>
    <w:r>
      <w:rPr>
        <w:noProof/>
      </w:rPr>
      <w:drawing>
        <wp:inline distT="0" distB="0" distL="0" distR="0" wp14:anchorId="31646B61" wp14:editId="74782A06">
          <wp:extent cx="1530350" cy="647700"/>
          <wp:effectExtent l="0" t="0" r="0" b="0"/>
          <wp:docPr id="1" name="obrázek 14" descr="SVS_CZ_100%_CMY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4" descr="SVS_CZ_100%_CMY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F10698" w14:textId="77777777" w:rsidR="001C612D" w:rsidRDefault="001C612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B9243" w14:textId="0B65C40C" w:rsidR="001C612D" w:rsidRDefault="001C612D" w:rsidP="00B54C7E">
    <w:pPr>
      <w:pStyle w:val="Zhlav"/>
      <w:jc w:val="right"/>
    </w:pPr>
  </w:p>
  <w:p w14:paraId="0006E138" w14:textId="77777777" w:rsidR="001C612D" w:rsidRDefault="001C61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05F7"/>
    <w:multiLevelType w:val="hybridMultilevel"/>
    <w:tmpl w:val="2BD4AD94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632746"/>
    <w:multiLevelType w:val="hybridMultilevel"/>
    <w:tmpl w:val="CB2AC9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A130D"/>
    <w:multiLevelType w:val="hybridMultilevel"/>
    <w:tmpl w:val="6CA438B0"/>
    <w:lvl w:ilvl="0" w:tplc="46A22908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4268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583598"/>
    <w:multiLevelType w:val="hybridMultilevel"/>
    <w:tmpl w:val="A8E83BD4"/>
    <w:lvl w:ilvl="0" w:tplc="0405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5" w15:restartNumberingAfterBreak="0">
    <w:nsid w:val="1245037A"/>
    <w:multiLevelType w:val="hybridMultilevel"/>
    <w:tmpl w:val="B894A418"/>
    <w:lvl w:ilvl="0" w:tplc="B5E22B3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4046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8FD463C"/>
    <w:multiLevelType w:val="hybridMultilevel"/>
    <w:tmpl w:val="83ACBED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B1239D"/>
    <w:multiLevelType w:val="hybridMultilevel"/>
    <w:tmpl w:val="8B301442"/>
    <w:lvl w:ilvl="0" w:tplc="9B9C4BBA">
      <w:start w:val="1"/>
      <w:numFmt w:val="lowerLetter"/>
      <w:lvlText w:val="%1)"/>
      <w:lvlJc w:val="left"/>
      <w:pPr>
        <w:ind w:left="927" w:hanging="360"/>
      </w:pPr>
    </w:lvl>
    <w:lvl w:ilvl="1" w:tplc="AB60F53A">
      <w:start w:val="1"/>
      <w:numFmt w:val="lowerLetter"/>
      <w:lvlText w:val="%2."/>
      <w:lvlJc w:val="left"/>
      <w:pPr>
        <w:ind w:left="1647" w:hanging="360"/>
      </w:pPr>
    </w:lvl>
    <w:lvl w:ilvl="2" w:tplc="65E6B384">
      <w:start w:val="1"/>
      <w:numFmt w:val="lowerRoman"/>
      <w:lvlText w:val="%3."/>
      <w:lvlJc w:val="right"/>
      <w:pPr>
        <w:ind w:left="2367" w:hanging="180"/>
      </w:pPr>
    </w:lvl>
    <w:lvl w:ilvl="3" w:tplc="7902C406">
      <w:start w:val="1"/>
      <w:numFmt w:val="decimal"/>
      <w:lvlText w:val="%4."/>
      <w:lvlJc w:val="left"/>
      <w:pPr>
        <w:ind w:left="3087" w:hanging="360"/>
      </w:pPr>
    </w:lvl>
    <w:lvl w:ilvl="4" w:tplc="A0EE33AC">
      <w:start w:val="1"/>
      <w:numFmt w:val="lowerLetter"/>
      <w:lvlText w:val="%5."/>
      <w:lvlJc w:val="left"/>
      <w:pPr>
        <w:ind w:left="3807" w:hanging="360"/>
      </w:pPr>
    </w:lvl>
    <w:lvl w:ilvl="5" w:tplc="DAEAE756">
      <w:start w:val="1"/>
      <w:numFmt w:val="lowerRoman"/>
      <w:lvlText w:val="%6."/>
      <w:lvlJc w:val="right"/>
      <w:pPr>
        <w:ind w:left="4527" w:hanging="180"/>
      </w:pPr>
    </w:lvl>
    <w:lvl w:ilvl="6" w:tplc="90EC4DEA">
      <w:start w:val="1"/>
      <w:numFmt w:val="decimal"/>
      <w:lvlText w:val="%7."/>
      <w:lvlJc w:val="left"/>
      <w:pPr>
        <w:ind w:left="5247" w:hanging="360"/>
      </w:pPr>
    </w:lvl>
    <w:lvl w:ilvl="7" w:tplc="99A4AE06">
      <w:start w:val="1"/>
      <w:numFmt w:val="lowerLetter"/>
      <w:lvlText w:val="%8."/>
      <w:lvlJc w:val="left"/>
      <w:pPr>
        <w:ind w:left="5967" w:hanging="360"/>
      </w:pPr>
    </w:lvl>
    <w:lvl w:ilvl="8" w:tplc="C8ECADCA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B5F161B"/>
    <w:multiLevelType w:val="hybridMultilevel"/>
    <w:tmpl w:val="A17226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35D99"/>
    <w:multiLevelType w:val="multilevel"/>
    <w:tmpl w:val="E0223CC0"/>
    <w:lvl w:ilvl="0">
      <w:start w:val="1"/>
      <w:numFmt w:val="decimal"/>
      <w:pStyle w:val="Nadpis1"/>
      <w:lvlText w:val="%1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  <w:i w:val="0"/>
        <w:color w:val="auto"/>
        <w:sz w:val="20"/>
        <w:szCs w:val="20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1134"/>
        </w:tabs>
        <w:ind w:left="1134" w:hanging="55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31E021B6"/>
    <w:multiLevelType w:val="hybridMultilevel"/>
    <w:tmpl w:val="7956417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62C6FCD"/>
    <w:multiLevelType w:val="multilevel"/>
    <w:tmpl w:val="773EDF80"/>
    <w:lvl w:ilvl="0">
      <w:start w:val="1"/>
      <w:numFmt w:val="decimal"/>
      <w:pStyle w:val="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0"/>
        <w:szCs w:val="24"/>
        <w:vertAlign w:val="baseline"/>
      </w:rPr>
    </w:lvl>
    <w:lvl w:ilvl="1">
      <w:start w:val="1"/>
      <w:numFmt w:val="decimal"/>
      <w:pStyle w:val="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hint="default"/>
        <w:b w:val="0"/>
        <w:sz w:val="20"/>
      </w:rPr>
    </w:lvl>
    <w:lvl w:ilvl="2">
      <w:start w:val="1"/>
      <w:numFmt w:val="decimal"/>
      <w:pStyle w:val="RLTextodstavceslovan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hint="default"/>
        <w:b w:val="0"/>
        <w:sz w:val="20"/>
      </w:rPr>
    </w:lvl>
    <w:lvl w:ilvl="3">
      <w:start w:val="1"/>
      <w:numFmt w:val="decimal"/>
      <w:pStyle w:val="NeslovanNadpis4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80D01EB"/>
    <w:multiLevelType w:val="multilevel"/>
    <w:tmpl w:val="9C0E6008"/>
    <w:lvl w:ilvl="0">
      <w:start w:val="1"/>
      <w:numFmt w:val="decimal"/>
      <w:lvlText w:val="%1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576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5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A0F1E6E"/>
    <w:multiLevelType w:val="hybridMultilevel"/>
    <w:tmpl w:val="1DF8FE68"/>
    <w:lvl w:ilvl="0" w:tplc="31C80CAA">
      <w:start w:val="3"/>
      <w:numFmt w:val="upperLetter"/>
      <w:lvlText w:val="%1)"/>
      <w:lvlJc w:val="left"/>
      <w:pPr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5" w15:restartNumberingAfterBreak="0">
    <w:nsid w:val="3BDD58CB"/>
    <w:multiLevelType w:val="hybridMultilevel"/>
    <w:tmpl w:val="38CA2E56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457C68CD"/>
    <w:multiLevelType w:val="hybridMultilevel"/>
    <w:tmpl w:val="B5C255FC"/>
    <w:lvl w:ilvl="0" w:tplc="0405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7" w15:restartNumberingAfterBreak="0">
    <w:nsid w:val="4BDA2086"/>
    <w:multiLevelType w:val="hybridMultilevel"/>
    <w:tmpl w:val="6180FBDC"/>
    <w:lvl w:ilvl="0" w:tplc="96B652A2">
      <w:start w:val="4"/>
      <w:numFmt w:val="upp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4F6A547A"/>
    <w:multiLevelType w:val="multilevel"/>
    <w:tmpl w:val="462C8112"/>
    <w:lvl w:ilvl="0">
      <w:start w:val="1"/>
      <w:numFmt w:val="decimal"/>
      <w:lvlText w:val="%1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576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5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579D726D"/>
    <w:multiLevelType w:val="hybridMultilevel"/>
    <w:tmpl w:val="0D3284E2"/>
    <w:lvl w:ilvl="0" w:tplc="5CB883CA">
      <w:start w:val="1"/>
      <w:numFmt w:val="lowerLetter"/>
      <w:pStyle w:val="Nadpis4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D84F42"/>
    <w:multiLevelType w:val="hybridMultilevel"/>
    <w:tmpl w:val="D908861A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67240B59"/>
    <w:multiLevelType w:val="hybridMultilevel"/>
    <w:tmpl w:val="277AE3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895582F"/>
    <w:multiLevelType w:val="hybridMultilevel"/>
    <w:tmpl w:val="88A6C808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 w15:restartNumberingAfterBreak="0">
    <w:nsid w:val="69273F28"/>
    <w:multiLevelType w:val="multilevel"/>
    <w:tmpl w:val="695C7A42"/>
    <w:lvl w:ilvl="0">
      <w:start w:val="1"/>
      <w:numFmt w:val="decimal"/>
      <w:lvlText w:val="%1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576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5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6A772499"/>
    <w:multiLevelType w:val="hybridMultilevel"/>
    <w:tmpl w:val="6A1891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6CB11669"/>
    <w:multiLevelType w:val="multilevel"/>
    <w:tmpl w:val="CBCE3D46"/>
    <w:lvl w:ilvl="0">
      <w:start w:val="1"/>
      <w:numFmt w:val="decimal"/>
      <w:lvlText w:val="%1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576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5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70775D56"/>
    <w:multiLevelType w:val="hybridMultilevel"/>
    <w:tmpl w:val="DF9028B4"/>
    <w:lvl w:ilvl="0" w:tplc="B7804E22">
      <w:start w:val="1"/>
      <w:numFmt w:val="lowerLetter"/>
      <w:lvlText w:val="%1)"/>
      <w:lvlJc w:val="left"/>
      <w:pPr>
        <w:ind w:left="1287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1150851"/>
    <w:multiLevelType w:val="multilevel"/>
    <w:tmpl w:val="774C1778"/>
    <w:lvl w:ilvl="0">
      <w:start w:val="1"/>
      <w:numFmt w:val="decimal"/>
      <w:lvlText w:val="%1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576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5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711B03EE"/>
    <w:multiLevelType w:val="multilevel"/>
    <w:tmpl w:val="619635CA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30" w15:restartNumberingAfterBreak="0">
    <w:nsid w:val="779B4E01"/>
    <w:multiLevelType w:val="hybridMultilevel"/>
    <w:tmpl w:val="C1B276B8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1" w15:restartNumberingAfterBreak="0">
    <w:nsid w:val="7C011314"/>
    <w:multiLevelType w:val="hybridMultilevel"/>
    <w:tmpl w:val="F8D6D664"/>
    <w:lvl w:ilvl="0" w:tplc="578045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8"/>
  </w:num>
  <w:num w:numId="3">
    <w:abstractNumId w:val="10"/>
  </w:num>
  <w:num w:numId="4">
    <w:abstractNumId w:val="19"/>
  </w:num>
  <w:num w:numId="5">
    <w:abstractNumId w:val="31"/>
  </w:num>
  <w:num w:numId="6">
    <w:abstractNumId w:val="26"/>
  </w:num>
  <w:num w:numId="7">
    <w:abstractNumId w:val="26"/>
    <w:lvlOverride w:ilvl="0">
      <w:startOverride w:val="1"/>
    </w:lvlOverride>
  </w:num>
  <w:num w:numId="8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</w:num>
  <w:num w:numId="10">
    <w:abstractNumId w:val="19"/>
    <w:lvlOverride w:ilvl="0">
      <w:startOverride w:val="1"/>
    </w:lvlOverride>
  </w:num>
  <w:num w:numId="11">
    <w:abstractNumId w:val="0"/>
  </w:num>
  <w:num w:numId="12">
    <w:abstractNumId w:val="19"/>
    <w:lvlOverride w:ilvl="0">
      <w:startOverride w:val="1"/>
    </w:lvlOverride>
  </w:num>
  <w:num w:numId="13">
    <w:abstractNumId w:val="19"/>
    <w:lvlOverride w:ilvl="0">
      <w:startOverride w:val="1"/>
    </w:lvlOverride>
  </w:num>
  <w:num w:numId="14">
    <w:abstractNumId w:val="19"/>
    <w:lvlOverride w:ilvl="0">
      <w:startOverride w:val="1"/>
    </w:lvlOverride>
  </w:num>
  <w:num w:numId="15">
    <w:abstractNumId w:val="19"/>
    <w:lvlOverride w:ilvl="0">
      <w:startOverride w:val="1"/>
    </w:lvlOverride>
  </w:num>
  <w:num w:numId="16">
    <w:abstractNumId w:val="19"/>
    <w:lvlOverride w:ilvl="0">
      <w:startOverride w:val="1"/>
    </w:lvlOverride>
  </w:num>
  <w:num w:numId="17">
    <w:abstractNumId w:val="10"/>
  </w:num>
  <w:num w:numId="18">
    <w:abstractNumId w:val="10"/>
  </w:num>
  <w:num w:numId="19">
    <w:abstractNumId w:val="10"/>
  </w:num>
  <w:num w:numId="20">
    <w:abstractNumId w:val="1"/>
  </w:num>
  <w:num w:numId="21">
    <w:abstractNumId w:val="20"/>
  </w:num>
  <w:num w:numId="22">
    <w:abstractNumId w:val="29"/>
  </w:num>
  <w:num w:numId="23">
    <w:abstractNumId w:val="7"/>
  </w:num>
  <w:num w:numId="24">
    <w:abstractNumId w:val="6"/>
  </w:num>
  <w:num w:numId="25">
    <w:abstractNumId w:val="3"/>
  </w:num>
  <w:num w:numId="26">
    <w:abstractNumId w:val="18"/>
  </w:num>
  <w:num w:numId="27">
    <w:abstractNumId w:val="23"/>
  </w:num>
  <w:num w:numId="28">
    <w:abstractNumId w:val="13"/>
  </w:num>
  <w:num w:numId="29">
    <w:abstractNumId w:val="25"/>
  </w:num>
  <w:num w:numId="30">
    <w:abstractNumId w:val="12"/>
  </w:num>
  <w:num w:numId="31">
    <w:abstractNumId w:val="27"/>
  </w:num>
  <w:num w:numId="32">
    <w:abstractNumId w:val="21"/>
  </w:num>
  <w:num w:numId="33">
    <w:abstractNumId w:val="22"/>
  </w:num>
  <w:num w:numId="34">
    <w:abstractNumId w:val="14"/>
  </w:num>
  <w:num w:numId="35">
    <w:abstractNumId w:val="2"/>
  </w:num>
  <w:num w:numId="36">
    <w:abstractNumId w:val="17"/>
  </w:num>
  <w:num w:numId="37">
    <w:abstractNumId w:val="5"/>
  </w:num>
  <w:num w:numId="38">
    <w:abstractNumId w:val="24"/>
  </w:num>
  <w:num w:numId="39">
    <w:abstractNumId w:val="9"/>
  </w:num>
  <w:num w:numId="40">
    <w:abstractNumId w:val="16"/>
  </w:num>
  <w:num w:numId="41">
    <w:abstractNumId w:val="30"/>
  </w:num>
  <w:num w:numId="42">
    <w:abstractNumId w:val="15"/>
  </w:num>
  <w:num w:numId="43">
    <w:abstractNumId w:val="4"/>
  </w:num>
  <w:num w:numId="44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zMTWzMDG1MDIyNTRX0lEKTi0uzszPAykwqQUA9B83mywAAAA="/>
  </w:docVars>
  <w:rsids>
    <w:rsidRoot w:val="00ED6FF1"/>
    <w:rsid w:val="000020B9"/>
    <w:rsid w:val="00005BD4"/>
    <w:rsid w:val="0001065E"/>
    <w:rsid w:val="00026650"/>
    <w:rsid w:val="000268FE"/>
    <w:rsid w:val="00030205"/>
    <w:rsid w:val="00034287"/>
    <w:rsid w:val="00036BF1"/>
    <w:rsid w:val="00037A8A"/>
    <w:rsid w:val="00041D73"/>
    <w:rsid w:val="000459C2"/>
    <w:rsid w:val="0004742A"/>
    <w:rsid w:val="000506AE"/>
    <w:rsid w:val="00053D36"/>
    <w:rsid w:val="00054F35"/>
    <w:rsid w:val="00064AEB"/>
    <w:rsid w:val="00067B15"/>
    <w:rsid w:val="000705DB"/>
    <w:rsid w:val="0007244E"/>
    <w:rsid w:val="000777CE"/>
    <w:rsid w:val="00080725"/>
    <w:rsid w:val="00080C92"/>
    <w:rsid w:val="00084363"/>
    <w:rsid w:val="000864EC"/>
    <w:rsid w:val="0009217D"/>
    <w:rsid w:val="000A3A99"/>
    <w:rsid w:val="000A4F66"/>
    <w:rsid w:val="000B47F1"/>
    <w:rsid w:val="000B5113"/>
    <w:rsid w:val="000B5B8F"/>
    <w:rsid w:val="000C348E"/>
    <w:rsid w:val="000D02C1"/>
    <w:rsid w:val="000D0784"/>
    <w:rsid w:val="000D0EDD"/>
    <w:rsid w:val="000E3398"/>
    <w:rsid w:val="000E5199"/>
    <w:rsid w:val="000E6039"/>
    <w:rsid w:val="000E74D9"/>
    <w:rsid w:val="000E76F6"/>
    <w:rsid w:val="000F0915"/>
    <w:rsid w:val="000F4068"/>
    <w:rsid w:val="000F6406"/>
    <w:rsid w:val="000F6A84"/>
    <w:rsid w:val="000F751C"/>
    <w:rsid w:val="0010308D"/>
    <w:rsid w:val="00103774"/>
    <w:rsid w:val="001070AB"/>
    <w:rsid w:val="00107FF3"/>
    <w:rsid w:val="00111930"/>
    <w:rsid w:val="00112F02"/>
    <w:rsid w:val="00114BD3"/>
    <w:rsid w:val="001159CE"/>
    <w:rsid w:val="00117E11"/>
    <w:rsid w:val="001212B2"/>
    <w:rsid w:val="00122118"/>
    <w:rsid w:val="00124175"/>
    <w:rsid w:val="001242A4"/>
    <w:rsid w:val="00147C04"/>
    <w:rsid w:val="00154A92"/>
    <w:rsid w:val="00155937"/>
    <w:rsid w:val="00156AD0"/>
    <w:rsid w:val="0015728E"/>
    <w:rsid w:val="0016059C"/>
    <w:rsid w:val="00163CF1"/>
    <w:rsid w:val="001701A8"/>
    <w:rsid w:val="00172489"/>
    <w:rsid w:val="001734E9"/>
    <w:rsid w:val="0017365B"/>
    <w:rsid w:val="0017747F"/>
    <w:rsid w:val="001826BE"/>
    <w:rsid w:val="00193AF9"/>
    <w:rsid w:val="00194F0A"/>
    <w:rsid w:val="00195779"/>
    <w:rsid w:val="00196E33"/>
    <w:rsid w:val="001A046A"/>
    <w:rsid w:val="001A0560"/>
    <w:rsid w:val="001A2725"/>
    <w:rsid w:val="001B0E9B"/>
    <w:rsid w:val="001B196E"/>
    <w:rsid w:val="001B1F1E"/>
    <w:rsid w:val="001B2A36"/>
    <w:rsid w:val="001B356F"/>
    <w:rsid w:val="001B4741"/>
    <w:rsid w:val="001B4790"/>
    <w:rsid w:val="001B6EE4"/>
    <w:rsid w:val="001C0050"/>
    <w:rsid w:val="001C12F0"/>
    <w:rsid w:val="001C143B"/>
    <w:rsid w:val="001C1747"/>
    <w:rsid w:val="001C32AC"/>
    <w:rsid w:val="001C612D"/>
    <w:rsid w:val="001C61C9"/>
    <w:rsid w:val="001C65DE"/>
    <w:rsid w:val="001D40F2"/>
    <w:rsid w:val="001D4FDF"/>
    <w:rsid w:val="001E2D07"/>
    <w:rsid w:val="001E4146"/>
    <w:rsid w:val="001E5DCE"/>
    <w:rsid w:val="001F6348"/>
    <w:rsid w:val="001F71A9"/>
    <w:rsid w:val="001F7EE9"/>
    <w:rsid w:val="002018AB"/>
    <w:rsid w:val="00206A01"/>
    <w:rsid w:val="00216DC4"/>
    <w:rsid w:val="002226F4"/>
    <w:rsid w:val="0022547E"/>
    <w:rsid w:val="0022610A"/>
    <w:rsid w:val="00226D18"/>
    <w:rsid w:val="002301B8"/>
    <w:rsid w:val="002342BB"/>
    <w:rsid w:val="00235DC0"/>
    <w:rsid w:val="00240A1E"/>
    <w:rsid w:val="00242246"/>
    <w:rsid w:val="00243B33"/>
    <w:rsid w:val="00244EE8"/>
    <w:rsid w:val="002462C7"/>
    <w:rsid w:val="00251489"/>
    <w:rsid w:val="002544C7"/>
    <w:rsid w:val="00257527"/>
    <w:rsid w:val="00257C57"/>
    <w:rsid w:val="00265629"/>
    <w:rsid w:val="00267DD9"/>
    <w:rsid w:val="00271714"/>
    <w:rsid w:val="00276FCB"/>
    <w:rsid w:val="00280008"/>
    <w:rsid w:val="002823CF"/>
    <w:rsid w:val="00282862"/>
    <w:rsid w:val="0029036D"/>
    <w:rsid w:val="00290851"/>
    <w:rsid w:val="0029227B"/>
    <w:rsid w:val="00294A06"/>
    <w:rsid w:val="00297005"/>
    <w:rsid w:val="002A07F3"/>
    <w:rsid w:val="002A19CF"/>
    <w:rsid w:val="002A29F3"/>
    <w:rsid w:val="002A6A93"/>
    <w:rsid w:val="002A6E24"/>
    <w:rsid w:val="002A7244"/>
    <w:rsid w:val="002B108A"/>
    <w:rsid w:val="002B232E"/>
    <w:rsid w:val="002C190B"/>
    <w:rsid w:val="002C1EA5"/>
    <w:rsid w:val="002C5995"/>
    <w:rsid w:val="002C72F2"/>
    <w:rsid w:val="002C7902"/>
    <w:rsid w:val="002D2547"/>
    <w:rsid w:val="002D3520"/>
    <w:rsid w:val="002D4C17"/>
    <w:rsid w:val="002D766B"/>
    <w:rsid w:val="002E623E"/>
    <w:rsid w:val="002E794E"/>
    <w:rsid w:val="002F3A2A"/>
    <w:rsid w:val="002F466C"/>
    <w:rsid w:val="00304AB5"/>
    <w:rsid w:val="00305E0A"/>
    <w:rsid w:val="0030733F"/>
    <w:rsid w:val="0031060D"/>
    <w:rsid w:val="003178EE"/>
    <w:rsid w:val="003242FD"/>
    <w:rsid w:val="003266C7"/>
    <w:rsid w:val="00327D64"/>
    <w:rsid w:val="00333107"/>
    <w:rsid w:val="00333729"/>
    <w:rsid w:val="003351DB"/>
    <w:rsid w:val="003401EC"/>
    <w:rsid w:val="00341B01"/>
    <w:rsid w:val="00341B6F"/>
    <w:rsid w:val="0034398B"/>
    <w:rsid w:val="00346BCF"/>
    <w:rsid w:val="003473FD"/>
    <w:rsid w:val="00350188"/>
    <w:rsid w:val="00355AF7"/>
    <w:rsid w:val="003575D3"/>
    <w:rsid w:val="00360957"/>
    <w:rsid w:val="003634DD"/>
    <w:rsid w:val="003750DE"/>
    <w:rsid w:val="003775D9"/>
    <w:rsid w:val="00377749"/>
    <w:rsid w:val="003804F9"/>
    <w:rsid w:val="00380ACF"/>
    <w:rsid w:val="00381C16"/>
    <w:rsid w:val="0038278E"/>
    <w:rsid w:val="00383360"/>
    <w:rsid w:val="00383734"/>
    <w:rsid w:val="00384BE7"/>
    <w:rsid w:val="00385323"/>
    <w:rsid w:val="003863E4"/>
    <w:rsid w:val="0038664A"/>
    <w:rsid w:val="00387C68"/>
    <w:rsid w:val="00392B7B"/>
    <w:rsid w:val="0039420E"/>
    <w:rsid w:val="003A1F28"/>
    <w:rsid w:val="003A4662"/>
    <w:rsid w:val="003A5109"/>
    <w:rsid w:val="003A61F8"/>
    <w:rsid w:val="003A6356"/>
    <w:rsid w:val="003B46FE"/>
    <w:rsid w:val="003C0E2E"/>
    <w:rsid w:val="003C0FB4"/>
    <w:rsid w:val="003C5C23"/>
    <w:rsid w:val="003C6391"/>
    <w:rsid w:val="003D2C99"/>
    <w:rsid w:val="003D588B"/>
    <w:rsid w:val="003D608B"/>
    <w:rsid w:val="003D60FF"/>
    <w:rsid w:val="003D68E4"/>
    <w:rsid w:val="003D7F60"/>
    <w:rsid w:val="003E013B"/>
    <w:rsid w:val="003E2A99"/>
    <w:rsid w:val="003E6B09"/>
    <w:rsid w:val="003F1D2F"/>
    <w:rsid w:val="0040048D"/>
    <w:rsid w:val="00402D6D"/>
    <w:rsid w:val="00403BC7"/>
    <w:rsid w:val="0040479F"/>
    <w:rsid w:val="00406F41"/>
    <w:rsid w:val="00410480"/>
    <w:rsid w:val="00413168"/>
    <w:rsid w:val="00413578"/>
    <w:rsid w:val="0041694E"/>
    <w:rsid w:val="004169C6"/>
    <w:rsid w:val="00420C66"/>
    <w:rsid w:val="00421757"/>
    <w:rsid w:val="004264D8"/>
    <w:rsid w:val="004322CB"/>
    <w:rsid w:val="0043428C"/>
    <w:rsid w:val="00434880"/>
    <w:rsid w:val="00440D9E"/>
    <w:rsid w:val="00446380"/>
    <w:rsid w:val="00446768"/>
    <w:rsid w:val="004519F2"/>
    <w:rsid w:val="0045311A"/>
    <w:rsid w:val="004537F0"/>
    <w:rsid w:val="00453AAC"/>
    <w:rsid w:val="00455170"/>
    <w:rsid w:val="0046406C"/>
    <w:rsid w:val="00464F14"/>
    <w:rsid w:val="00466A5A"/>
    <w:rsid w:val="004748D5"/>
    <w:rsid w:val="00484358"/>
    <w:rsid w:val="0048489B"/>
    <w:rsid w:val="00485EB5"/>
    <w:rsid w:val="004863A4"/>
    <w:rsid w:val="00487C08"/>
    <w:rsid w:val="0049266D"/>
    <w:rsid w:val="00494FF1"/>
    <w:rsid w:val="004B57B7"/>
    <w:rsid w:val="004C19E4"/>
    <w:rsid w:val="004C318D"/>
    <w:rsid w:val="004C4005"/>
    <w:rsid w:val="004D2EBC"/>
    <w:rsid w:val="004D7F5D"/>
    <w:rsid w:val="004E0281"/>
    <w:rsid w:val="004E514F"/>
    <w:rsid w:val="004E6CC0"/>
    <w:rsid w:val="004F0130"/>
    <w:rsid w:val="004F0508"/>
    <w:rsid w:val="004F7983"/>
    <w:rsid w:val="00502667"/>
    <w:rsid w:val="00506FDA"/>
    <w:rsid w:val="0051024D"/>
    <w:rsid w:val="00511979"/>
    <w:rsid w:val="00521A5D"/>
    <w:rsid w:val="00522749"/>
    <w:rsid w:val="00522C7B"/>
    <w:rsid w:val="0053435E"/>
    <w:rsid w:val="00537AD5"/>
    <w:rsid w:val="005424F0"/>
    <w:rsid w:val="005428FC"/>
    <w:rsid w:val="00544AA8"/>
    <w:rsid w:val="005520EB"/>
    <w:rsid w:val="00553C6B"/>
    <w:rsid w:val="005542CD"/>
    <w:rsid w:val="00560B3F"/>
    <w:rsid w:val="00570936"/>
    <w:rsid w:val="005716EA"/>
    <w:rsid w:val="00571EF6"/>
    <w:rsid w:val="00573B45"/>
    <w:rsid w:val="005762A3"/>
    <w:rsid w:val="00584BE2"/>
    <w:rsid w:val="00584D7A"/>
    <w:rsid w:val="00585E69"/>
    <w:rsid w:val="00586682"/>
    <w:rsid w:val="00590D21"/>
    <w:rsid w:val="00590D46"/>
    <w:rsid w:val="00595812"/>
    <w:rsid w:val="00595F88"/>
    <w:rsid w:val="0059790C"/>
    <w:rsid w:val="005A38A3"/>
    <w:rsid w:val="005A5FC5"/>
    <w:rsid w:val="005A6F11"/>
    <w:rsid w:val="005B4F29"/>
    <w:rsid w:val="005B6584"/>
    <w:rsid w:val="005B6C6C"/>
    <w:rsid w:val="005C0122"/>
    <w:rsid w:val="005C0904"/>
    <w:rsid w:val="005C1E60"/>
    <w:rsid w:val="005C2FB4"/>
    <w:rsid w:val="005C38AF"/>
    <w:rsid w:val="005C4A99"/>
    <w:rsid w:val="005D15AD"/>
    <w:rsid w:val="005D46B3"/>
    <w:rsid w:val="005D57CB"/>
    <w:rsid w:val="005D5CF2"/>
    <w:rsid w:val="005E701A"/>
    <w:rsid w:val="005E7E71"/>
    <w:rsid w:val="005F145F"/>
    <w:rsid w:val="005F25D9"/>
    <w:rsid w:val="005F43CF"/>
    <w:rsid w:val="00601045"/>
    <w:rsid w:val="00602236"/>
    <w:rsid w:val="006030CC"/>
    <w:rsid w:val="00604BB4"/>
    <w:rsid w:val="00604E24"/>
    <w:rsid w:val="00606679"/>
    <w:rsid w:val="00607158"/>
    <w:rsid w:val="00612187"/>
    <w:rsid w:val="0061366D"/>
    <w:rsid w:val="00626E04"/>
    <w:rsid w:val="00630CFB"/>
    <w:rsid w:val="00631739"/>
    <w:rsid w:val="006352DE"/>
    <w:rsid w:val="00635300"/>
    <w:rsid w:val="0063742E"/>
    <w:rsid w:val="0064051E"/>
    <w:rsid w:val="00640880"/>
    <w:rsid w:val="006415DF"/>
    <w:rsid w:val="006415EA"/>
    <w:rsid w:val="00645F30"/>
    <w:rsid w:val="00654547"/>
    <w:rsid w:val="00655356"/>
    <w:rsid w:val="006558E5"/>
    <w:rsid w:val="006560F4"/>
    <w:rsid w:val="00662773"/>
    <w:rsid w:val="006659E3"/>
    <w:rsid w:val="006705A8"/>
    <w:rsid w:val="00672881"/>
    <w:rsid w:val="00680FDB"/>
    <w:rsid w:val="00681444"/>
    <w:rsid w:val="00681FE8"/>
    <w:rsid w:val="00683DF8"/>
    <w:rsid w:val="00686E83"/>
    <w:rsid w:val="00694E9D"/>
    <w:rsid w:val="00695D76"/>
    <w:rsid w:val="0069672A"/>
    <w:rsid w:val="006A074B"/>
    <w:rsid w:val="006A134D"/>
    <w:rsid w:val="006B52BC"/>
    <w:rsid w:val="006C0CDC"/>
    <w:rsid w:val="006C1615"/>
    <w:rsid w:val="006C2D8E"/>
    <w:rsid w:val="006D1392"/>
    <w:rsid w:val="006D195E"/>
    <w:rsid w:val="006D2428"/>
    <w:rsid w:val="006D47B3"/>
    <w:rsid w:val="006D504E"/>
    <w:rsid w:val="006F0BC6"/>
    <w:rsid w:val="006F4EE1"/>
    <w:rsid w:val="006F6F2B"/>
    <w:rsid w:val="006F70FB"/>
    <w:rsid w:val="006F7B74"/>
    <w:rsid w:val="007009D9"/>
    <w:rsid w:val="00701E8C"/>
    <w:rsid w:val="00703DB6"/>
    <w:rsid w:val="007041BD"/>
    <w:rsid w:val="00704D0B"/>
    <w:rsid w:val="007072FD"/>
    <w:rsid w:val="0071193D"/>
    <w:rsid w:val="007127A0"/>
    <w:rsid w:val="00714F39"/>
    <w:rsid w:val="00717975"/>
    <w:rsid w:val="00720F71"/>
    <w:rsid w:val="00725523"/>
    <w:rsid w:val="00726135"/>
    <w:rsid w:val="00731A09"/>
    <w:rsid w:val="00732C80"/>
    <w:rsid w:val="00734446"/>
    <w:rsid w:val="00735654"/>
    <w:rsid w:val="00740B79"/>
    <w:rsid w:val="00743F52"/>
    <w:rsid w:val="0075072A"/>
    <w:rsid w:val="007524C7"/>
    <w:rsid w:val="00754174"/>
    <w:rsid w:val="00761D72"/>
    <w:rsid w:val="00767794"/>
    <w:rsid w:val="0077000C"/>
    <w:rsid w:val="007754EE"/>
    <w:rsid w:val="007840E1"/>
    <w:rsid w:val="0078463A"/>
    <w:rsid w:val="0078629F"/>
    <w:rsid w:val="00787B35"/>
    <w:rsid w:val="00790703"/>
    <w:rsid w:val="00793ED8"/>
    <w:rsid w:val="007A5C92"/>
    <w:rsid w:val="007A6185"/>
    <w:rsid w:val="007B0A0F"/>
    <w:rsid w:val="007B2751"/>
    <w:rsid w:val="007B2E5B"/>
    <w:rsid w:val="007B3CCB"/>
    <w:rsid w:val="007B4C6F"/>
    <w:rsid w:val="007C1514"/>
    <w:rsid w:val="007C724A"/>
    <w:rsid w:val="007D2142"/>
    <w:rsid w:val="007D28CF"/>
    <w:rsid w:val="007D38EF"/>
    <w:rsid w:val="007D509C"/>
    <w:rsid w:val="007D63BD"/>
    <w:rsid w:val="007E2E59"/>
    <w:rsid w:val="007E6193"/>
    <w:rsid w:val="007E64E4"/>
    <w:rsid w:val="007E6918"/>
    <w:rsid w:val="007F2490"/>
    <w:rsid w:val="007F4117"/>
    <w:rsid w:val="007F6A02"/>
    <w:rsid w:val="00803475"/>
    <w:rsid w:val="00805FD4"/>
    <w:rsid w:val="00810DA4"/>
    <w:rsid w:val="00811C42"/>
    <w:rsid w:val="008174F8"/>
    <w:rsid w:val="008204F9"/>
    <w:rsid w:val="008221C6"/>
    <w:rsid w:val="00823B6E"/>
    <w:rsid w:val="0082473E"/>
    <w:rsid w:val="00825675"/>
    <w:rsid w:val="00832C54"/>
    <w:rsid w:val="00833A80"/>
    <w:rsid w:val="00841484"/>
    <w:rsid w:val="008420AE"/>
    <w:rsid w:val="008435BE"/>
    <w:rsid w:val="008524AB"/>
    <w:rsid w:val="0085428C"/>
    <w:rsid w:val="0085436B"/>
    <w:rsid w:val="008545FA"/>
    <w:rsid w:val="0085553D"/>
    <w:rsid w:val="00855980"/>
    <w:rsid w:val="00856F5D"/>
    <w:rsid w:val="0086178D"/>
    <w:rsid w:val="008624CF"/>
    <w:rsid w:val="00870B0B"/>
    <w:rsid w:val="008715AE"/>
    <w:rsid w:val="008720B4"/>
    <w:rsid w:val="0087267C"/>
    <w:rsid w:val="00872E23"/>
    <w:rsid w:val="0088014B"/>
    <w:rsid w:val="00881250"/>
    <w:rsid w:val="00883D93"/>
    <w:rsid w:val="00885EED"/>
    <w:rsid w:val="00886C6F"/>
    <w:rsid w:val="00894B4F"/>
    <w:rsid w:val="008A0764"/>
    <w:rsid w:val="008A3C51"/>
    <w:rsid w:val="008B25CC"/>
    <w:rsid w:val="008B45C1"/>
    <w:rsid w:val="008B4B19"/>
    <w:rsid w:val="008B52AB"/>
    <w:rsid w:val="008C0DC8"/>
    <w:rsid w:val="008C2AEC"/>
    <w:rsid w:val="008C56AC"/>
    <w:rsid w:val="008C5DEE"/>
    <w:rsid w:val="008C7732"/>
    <w:rsid w:val="008D0170"/>
    <w:rsid w:val="008D06AE"/>
    <w:rsid w:val="008D0924"/>
    <w:rsid w:val="008D2147"/>
    <w:rsid w:val="008D7289"/>
    <w:rsid w:val="008F715A"/>
    <w:rsid w:val="00902128"/>
    <w:rsid w:val="009064C8"/>
    <w:rsid w:val="0090711C"/>
    <w:rsid w:val="00916B94"/>
    <w:rsid w:val="00920917"/>
    <w:rsid w:val="00925EA5"/>
    <w:rsid w:val="00926829"/>
    <w:rsid w:val="00932DD6"/>
    <w:rsid w:val="00935615"/>
    <w:rsid w:val="009401F0"/>
    <w:rsid w:val="00942DEB"/>
    <w:rsid w:val="00947665"/>
    <w:rsid w:val="00954620"/>
    <w:rsid w:val="00955D55"/>
    <w:rsid w:val="00955E23"/>
    <w:rsid w:val="009578E1"/>
    <w:rsid w:val="00964F81"/>
    <w:rsid w:val="00966BB4"/>
    <w:rsid w:val="009703F1"/>
    <w:rsid w:val="00974715"/>
    <w:rsid w:val="009824EB"/>
    <w:rsid w:val="00983CE6"/>
    <w:rsid w:val="00990799"/>
    <w:rsid w:val="0099159E"/>
    <w:rsid w:val="009922B1"/>
    <w:rsid w:val="00993C2A"/>
    <w:rsid w:val="00993DE8"/>
    <w:rsid w:val="009A182F"/>
    <w:rsid w:val="009B12A3"/>
    <w:rsid w:val="009B52F7"/>
    <w:rsid w:val="009B564B"/>
    <w:rsid w:val="009C0E22"/>
    <w:rsid w:val="009C1563"/>
    <w:rsid w:val="009C5462"/>
    <w:rsid w:val="009C5C64"/>
    <w:rsid w:val="009D4554"/>
    <w:rsid w:val="009E1541"/>
    <w:rsid w:val="009E4DDB"/>
    <w:rsid w:val="009F1ACB"/>
    <w:rsid w:val="009F28CE"/>
    <w:rsid w:val="009F39E7"/>
    <w:rsid w:val="009F48CF"/>
    <w:rsid w:val="009F4E23"/>
    <w:rsid w:val="009F5BC2"/>
    <w:rsid w:val="009F7182"/>
    <w:rsid w:val="00A02441"/>
    <w:rsid w:val="00A04FF5"/>
    <w:rsid w:val="00A05DF5"/>
    <w:rsid w:val="00A07BD4"/>
    <w:rsid w:val="00A07CC8"/>
    <w:rsid w:val="00A10BC8"/>
    <w:rsid w:val="00A1263F"/>
    <w:rsid w:val="00A13305"/>
    <w:rsid w:val="00A134F7"/>
    <w:rsid w:val="00A1370A"/>
    <w:rsid w:val="00A14F57"/>
    <w:rsid w:val="00A15CBA"/>
    <w:rsid w:val="00A20512"/>
    <w:rsid w:val="00A2379F"/>
    <w:rsid w:val="00A248BE"/>
    <w:rsid w:val="00A25A46"/>
    <w:rsid w:val="00A26D61"/>
    <w:rsid w:val="00A27F9D"/>
    <w:rsid w:val="00A40E3E"/>
    <w:rsid w:val="00A4216D"/>
    <w:rsid w:val="00A4566B"/>
    <w:rsid w:val="00A45736"/>
    <w:rsid w:val="00A51319"/>
    <w:rsid w:val="00A55D56"/>
    <w:rsid w:val="00A55F95"/>
    <w:rsid w:val="00A6084A"/>
    <w:rsid w:val="00A60A15"/>
    <w:rsid w:val="00A61178"/>
    <w:rsid w:val="00A62751"/>
    <w:rsid w:val="00A635A7"/>
    <w:rsid w:val="00A63F2A"/>
    <w:rsid w:val="00A744E9"/>
    <w:rsid w:val="00A747A5"/>
    <w:rsid w:val="00A75CAB"/>
    <w:rsid w:val="00A762D1"/>
    <w:rsid w:val="00A77924"/>
    <w:rsid w:val="00A80902"/>
    <w:rsid w:val="00A80B33"/>
    <w:rsid w:val="00A80CC0"/>
    <w:rsid w:val="00A827F3"/>
    <w:rsid w:val="00A846DF"/>
    <w:rsid w:val="00A92194"/>
    <w:rsid w:val="00A925CB"/>
    <w:rsid w:val="00A92ADC"/>
    <w:rsid w:val="00A931CC"/>
    <w:rsid w:val="00A96772"/>
    <w:rsid w:val="00A9779D"/>
    <w:rsid w:val="00AA127D"/>
    <w:rsid w:val="00AA2044"/>
    <w:rsid w:val="00AA7652"/>
    <w:rsid w:val="00AB20E0"/>
    <w:rsid w:val="00AB29EC"/>
    <w:rsid w:val="00AB6AF3"/>
    <w:rsid w:val="00AB79F7"/>
    <w:rsid w:val="00AC19D0"/>
    <w:rsid w:val="00AC4ADA"/>
    <w:rsid w:val="00AC7300"/>
    <w:rsid w:val="00AC76F5"/>
    <w:rsid w:val="00AC7BEB"/>
    <w:rsid w:val="00AD5129"/>
    <w:rsid w:val="00AE1F79"/>
    <w:rsid w:val="00AE2802"/>
    <w:rsid w:val="00AF18C6"/>
    <w:rsid w:val="00AF477F"/>
    <w:rsid w:val="00AF5E5E"/>
    <w:rsid w:val="00AF6A85"/>
    <w:rsid w:val="00B0227D"/>
    <w:rsid w:val="00B02659"/>
    <w:rsid w:val="00B042DC"/>
    <w:rsid w:val="00B1113A"/>
    <w:rsid w:val="00B13DF8"/>
    <w:rsid w:val="00B17998"/>
    <w:rsid w:val="00B21499"/>
    <w:rsid w:val="00B22322"/>
    <w:rsid w:val="00B253F8"/>
    <w:rsid w:val="00B30033"/>
    <w:rsid w:val="00B33839"/>
    <w:rsid w:val="00B36A25"/>
    <w:rsid w:val="00B36ADC"/>
    <w:rsid w:val="00B41547"/>
    <w:rsid w:val="00B443A1"/>
    <w:rsid w:val="00B53320"/>
    <w:rsid w:val="00B546A7"/>
    <w:rsid w:val="00B54942"/>
    <w:rsid w:val="00B54C7E"/>
    <w:rsid w:val="00B55EB1"/>
    <w:rsid w:val="00B57FA6"/>
    <w:rsid w:val="00B616C7"/>
    <w:rsid w:val="00B626A9"/>
    <w:rsid w:val="00B7178E"/>
    <w:rsid w:val="00B726DB"/>
    <w:rsid w:val="00B73166"/>
    <w:rsid w:val="00B776E9"/>
    <w:rsid w:val="00B90BBC"/>
    <w:rsid w:val="00B92101"/>
    <w:rsid w:val="00B94396"/>
    <w:rsid w:val="00BA1943"/>
    <w:rsid w:val="00BB2867"/>
    <w:rsid w:val="00BC346A"/>
    <w:rsid w:val="00BC70CE"/>
    <w:rsid w:val="00BD2DCE"/>
    <w:rsid w:val="00BE045F"/>
    <w:rsid w:val="00BE12CA"/>
    <w:rsid w:val="00BF4C96"/>
    <w:rsid w:val="00BF583A"/>
    <w:rsid w:val="00C0291E"/>
    <w:rsid w:val="00C02D00"/>
    <w:rsid w:val="00C044B1"/>
    <w:rsid w:val="00C05DB2"/>
    <w:rsid w:val="00C07086"/>
    <w:rsid w:val="00C07146"/>
    <w:rsid w:val="00C11C55"/>
    <w:rsid w:val="00C127A8"/>
    <w:rsid w:val="00C17DCF"/>
    <w:rsid w:val="00C20B81"/>
    <w:rsid w:val="00C20D17"/>
    <w:rsid w:val="00C22D47"/>
    <w:rsid w:val="00C27F34"/>
    <w:rsid w:val="00C30C25"/>
    <w:rsid w:val="00C32A60"/>
    <w:rsid w:val="00C41D22"/>
    <w:rsid w:val="00C45D9C"/>
    <w:rsid w:val="00C4699A"/>
    <w:rsid w:val="00C518ED"/>
    <w:rsid w:val="00C51DC7"/>
    <w:rsid w:val="00C54EBD"/>
    <w:rsid w:val="00C5581B"/>
    <w:rsid w:val="00C55947"/>
    <w:rsid w:val="00C56A9D"/>
    <w:rsid w:val="00C56B48"/>
    <w:rsid w:val="00C61034"/>
    <w:rsid w:val="00C64494"/>
    <w:rsid w:val="00C649EA"/>
    <w:rsid w:val="00C652E1"/>
    <w:rsid w:val="00C70F52"/>
    <w:rsid w:val="00C72EBE"/>
    <w:rsid w:val="00C751ED"/>
    <w:rsid w:val="00C8083D"/>
    <w:rsid w:val="00C85838"/>
    <w:rsid w:val="00C86F33"/>
    <w:rsid w:val="00C90CA5"/>
    <w:rsid w:val="00C912ED"/>
    <w:rsid w:val="00C934FF"/>
    <w:rsid w:val="00C93DD5"/>
    <w:rsid w:val="00C95DF1"/>
    <w:rsid w:val="00C9616B"/>
    <w:rsid w:val="00C96CC7"/>
    <w:rsid w:val="00C96F67"/>
    <w:rsid w:val="00CA0556"/>
    <w:rsid w:val="00CA06B9"/>
    <w:rsid w:val="00CA216F"/>
    <w:rsid w:val="00CA562E"/>
    <w:rsid w:val="00CA5E92"/>
    <w:rsid w:val="00CB11C8"/>
    <w:rsid w:val="00CB13C9"/>
    <w:rsid w:val="00CB6511"/>
    <w:rsid w:val="00CC64C1"/>
    <w:rsid w:val="00CC6A14"/>
    <w:rsid w:val="00CC7293"/>
    <w:rsid w:val="00CD517B"/>
    <w:rsid w:val="00CD66D1"/>
    <w:rsid w:val="00CD67A4"/>
    <w:rsid w:val="00CD6CD8"/>
    <w:rsid w:val="00CE0B18"/>
    <w:rsid w:val="00CE2024"/>
    <w:rsid w:val="00CF1018"/>
    <w:rsid w:val="00CF29EF"/>
    <w:rsid w:val="00CF3776"/>
    <w:rsid w:val="00CF531F"/>
    <w:rsid w:val="00CF665E"/>
    <w:rsid w:val="00CF6C35"/>
    <w:rsid w:val="00D03E06"/>
    <w:rsid w:val="00D11468"/>
    <w:rsid w:val="00D14442"/>
    <w:rsid w:val="00D14AD5"/>
    <w:rsid w:val="00D16D7E"/>
    <w:rsid w:val="00D214EB"/>
    <w:rsid w:val="00D2279F"/>
    <w:rsid w:val="00D22D40"/>
    <w:rsid w:val="00D23409"/>
    <w:rsid w:val="00D3162E"/>
    <w:rsid w:val="00D34F0C"/>
    <w:rsid w:val="00D35D69"/>
    <w:rsid w:val="00D37F08"/>
    <w:rsid w:val="00D4331B"/>
    <w:rsid w:val="00D43AAB"/>
    <w:rsid w:val="00D47266"/>
    <w:rsid w:val="00D47601"/>
    <w:rsid w:val="00D47BF4"/>
    <w:rsid w:val="00D5079A"/>
    <w:rsid w:val="00D511A7"/>
    <w:rsid w:val="00D54458"/>
    <w:rsid w:val="00D620F7"/>
    <w:rsid w:val="00D642B6"/>
    <w:rsid w:val="00D66DB1"/>
    <w:rsid w:val="00D71941"/>
    <w:rsid w:val="00D80053"/>
    <w:rsid w:val="00D84407"/>
    <w:rsid w:val="00D91DC5"/>
    <w:rsid w:val="00D92229"/>
    <w:rsid w:val="00D92C01"/>
    <w:rsid w:val="00D95D37"/>
    <w:rsid w:val="00DA64B6"/>
    <w:rsid w:val="00DB05A8"/>
    <w:rsid w:val="00DB4196"/>
    <w:rsid w:val="00DB77DF"/>
    <w:rsid w:val="00DC27CA"/>
    <w:rsid w:val="00DC3AAC"/>
    <w:rsid w:val="00DC5855"/>
    <w:rsid w:val="00DC7610"/>
    <w:rsid w:val="00DD5FC2"/>
    <w:rsid w:val="00DE0EE8"/>
    <w:rsid w:val="00DE3760"/>
    <w:rsid w:val="00DE42EB"/>
    <w:rsid w:val="00DE475A"/>
    <w:rsid w:val="00DE75CE"/>
    <w:rsid w:val="00DF0DD1"/>
    <w:rsid w:val="00DF12CE"/>
    <w:rsid w:val="00DF2399"/>
    <w:rsid w:val="00DF5F85"/>
    <w:rsid w:val="00E05F65"/>
    <w:rsid w:val="00E13392"/>
    <w:rsid w:val="00E2113D"/>
    <w:rsid w:val="00E215F9"/>
    <w:rsid w:val="00E22204"/>
    <w:rsid w:val="00E23786"/>
    <w:rsid w:val="00E25BF3"/>
    <w:rsid w:val="00E336EF"/>
    <w:rsid w:val="00E35123"/>
    <w:rsid w:val="00E51A64"/>
    <w:rsid w:val="00E54C11"/>
    <w:rsid w:val="00E57515"/>
    <w:rsid w:val="00E62855"/>
    <w:rsid w:val="00E7132B"/>
    <w:rsid w:val="00E71B4A"/>
    <w:rsid w:val="00E7233A"/>
    <w:rsid w:val="00E737AD"/>
    <w:rsid w:val="00E73F98"/>
    <w:rsid w:val="00E77471"/>
    <w:rsid w:val="00E84A7A"/>
    <w:rsid w:val="00E85B49"/>
    <w:rsid w:val="00E87B5F"/>
    <w:rsid w:val="00E90DF5"/>
    <w:rsid w:val="00E920F4"/>
    <w:rsid w:val="00E95AE3"/>
    <w:rsid w:val="00E961CE"/>
    <w:rsid w:val="00EA3BC1"/>
    <w:rsid w:val="00EA3D45"/>
    <w:rsid w:val="00EA4B18"/>
    <w:rsid w:val="00EB199F"/>
    <w:rsid w:val="00EB1A3E"/>
    <w:rsid w:val="00EB6646"/>
    <w:rsid w:val="00EC0D9F"/>
    <w:rsid w:val="00EC5048"/>
    <w:rsid w:val="00EC6EA7"/>
    <w:rsid w:val="00ED1BB3"/>
    <w:rsid w:val="00ED4FB9"/>
    <w:rsid w:val="00ED6FF1"/>
    <w:rsid w:val="00EE4CC4"/>
    <w:rsid w:val="00EE5FB8"/>
    <w:rsid w:val="00EE766F"/>
    <w:rsid w:val="00EF50D0"/>
    <w:rsid w:val="00EF545C"/>
    <w:rsid w:val="00F00391"/>
    <w:rsid w:val="00F00DA5"/>
    <w:rsid w:val="00F043A8"/>
    <w:rsid w:val="00F04D32"/>
    <w:rsid w:val="00F065F6"/>
    <w:rsid w:val="00F076BC"/>
    <w:rsid w:val="00F117E0"/>
    <w:rsid w:val="00F2107A"/>
    <w:rsid w:val="00F2111C"/>
    <w:rsid w:val="00F21470"/>
    <w:rsid w:val="00F249CE"/>
    <w:rsid w:val="00F26D32"/>
    <w:rsid w:val="00F34816"/>
    <w:rsid w:val="00F357B5"/>
    <w:rsid w:val="00F40098"/>
    <w:rsid w:val="00F4177A"/>
    <w:rsid w:val="00F44EFE"/>
    <w:rsid w:val="00F512B7"/>
    <w:rsid w:val="00F51362"/>
    <w:rsid w:val="00F514A4"/>
    <w:rsid w:val="00F51B34"/>
    <w:rsid w:val="00F5250D"/>
    <w:rsid w:val="00F57AC9"/>
    <w:rsid w:val="00F6158A"/>
    <w:rsid w:val="00F75944"/>
    <w:rsid w:val="00F76325"/>
    <w:rsid w:val="00F84CAA"/>
    <w:rsid w:val="00F85087"/>
    <w:rsid w:val="00F8713F"/>
    <w:rsid w:val="00F877B6"/>
    <w:rsid w:val="00F87B77"/>
    <w:rsid w:val="00F87F8C"/>
    <w:rsid w:val="00FA3ACF"/>
    <w:rsid w:val="00FA4390"/>
    <w:rsid w:val="00FA6842"/>
    <w:rsid w:val="00FB0E99"/>
    <w:rsid w:val="00FB3895"/>
    <w:rsid w:val="00FB4FEF"/>
    <w:rsid w:val="00FC0C91"/>
    <w:rsid w:val="00FC60F4"/>
    <w:rsid w:val="00FD59A3"/>
    <w:rsid w:val="00FE0008"/>
    <w:rsid w:val="00FE3400"/>
    <w:rsid w:val="00FE454C"/>
    <w:rsid w:val="00FF0F11"/>
    <w:rsid w:val="00FF1D9F"/>
    <w:rsid w:val="00FF3000"/>
    <w:rsid w:val="00FF5A4D"/>
    <w:rsid w:val="00FF7122"/>
    <w:rsid w:val="038618B6"/>
    <w:rsid w:val="08724F9C"/>
    <w:rsid w:val="0986BA26"/>
    <w:rsid w:val="0B5291E1"/>
    <w:rsid w:val="0E8D4293"/>
    <w:rsid w:val="0EEAB79C"/>
    <w:rsid w:val="103F4C65"/>
    <w:rsid w:val="182D54CD"/>
    <w:rsid w:val="1C6F43C6"/>
    <w:rsid w:val="1EB3A6AC"/>
    <w:rsid w:val="1F709761"/>
    <w:rsid w:val="1F780CA5"/>
    <w:rsid w:val="212493FA"/>
    <w:rsid w:val="24D757F3"/>
    <w:rsid w:val="28064DD6"/>
    <w:rsid w:val="281EEC39"/>
    <w:rsid w:val="39540D85"/>
    <w:rsid w:val="3C65F760"/>
    <w:rsid w:val="3CBE40C1"/>
    <w:rsid w:val="3CEBF23D"/>
    <w:rsid w:val="3FB085E2"/>
    <w:rsid w:val="4162E789"/>
    <w:rsid w:val="41CE4FAC"/>
    <w:rsid w:val="45AA1FE6"/>
    <w:rsid w:val="48D54CF6"/>
    <w:rsid w:val="4B12B126"/>
    <w:rsid w:val="55BE06E8"/>
    <w:rsid w:val="5AA122DF"/>
    <w:rsid w:val="5C5DE827"/>
    <w:rsid w:val="5D58FF27"/>
    <w:rsid w:val="603C7306"/>
    <w:rsid w:val="66A8F4EA"/>
    <w:rsid w:val="68226C8A"/>
    <w:rsid w:val="6B282000"/>
    <w:rsid w:val="6BF0EE05"/>
    <w:rsid w:val="6C70CA72"/>
    <w:rsid w:val="7E65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8C0D4"/>
  <w15:docId w15:val="{16D22270-8338-43EE-BDBE-8099A518C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5D9C"/>
    <w:pPr>
      <w:spacing w:after="120"/>
      <w:jc w:val="both"/>
    </w:pPr>
    <w:rPr>
      <w:rFonts w:ascii="Arial" w:hAnsi="Arial"/>
      <w:sz w:val="20"/>
    </w:rPr>
  </w:style>
  <w:style w:type="paragraph" w:styleId="Nadpis1">
    <w:name w:val="heading 1"/>
    <w:aliases w:val="Nadpis 1 - Článek smlouvy,ASAPHeading 1,V_Head1,Záhlaví 1,Kapitola,Nadpis 11,H1,h1,Nadpis dokumentu,Základní kapitola,RFP,Aliatel,JK Chapter,AL Chapter,A,PA Chapter,Heading A,Heading1,H1-Heading 1,1,Header 1,l1,Legal Line 1,head 1,list 1,II+,I"/>
    <w:basedOn w:val="Normln"/>
    <w:next w:val="Normln"/>
    <w:link w:val="Nadpis1Char"/>
    <w:uiPriority w:val="9"/>
    <w:qFormat/>
    <w:rsid w:val="00C45D9C"/>
    <w:pPr>
      <w:keepNext/>
      <w:numPr>
        <w:numId w:val="3"/>
      </w:numPr>
      <w:spacing w:before="480" w:after="240"/>
      <w:outlineLvl w:val="0"/>
    </w:pPr>
    <w:rPr>
      <w:rFonts w:eastAsiaTheme="majorEastAsia" w:cstheme="majorBidi"/>
      <w:b/>
      <w:bCs/>
      <w:caps/>
      <w:szCs w:val="28"/>
    </w:rPr>
  </w:style>
  <w:style w:type="paragraph" w:styleId="Nadpis2">
    <w:name w:val="heading 2"/>
    <w:aliases w:val="Nadpis 2 - Odstavec,Header1,TOC1,ASAPHeading 2,NoNewPg,Podkapitola1,H2,hlavicka,V_Head2,h2,Head2A,2,PA Major Section,Nadpis kapitoly,l2,list2,head2,G2,Podkapitola základní kapitoly,RFP Aliatel,JK Major Section,AL Major Section,B,Header 2,PAR"/>
    <w:basedOn w:val="Normln"/>
    <w:next w:val="Normln"/>
    <w:link w:val="Nadpis2Char"/>
    <w:uiPriority w:val="9"/>
    <w:unhideWhenUsed/>
    <w:qFormat/>
    <w:rsid w:val="00C45D9C"/>
    <w:pPr>
      <w:numPr>
        <w:ilvl w:val="1"/>
        <w:numId w:val="3"/>
      </w:numPr>
      <w:outlineLvl w:val="1"/>
    </w:pPr>
    <w:rPr>
      <w:rFonts w:eastAsiaTheme="majorEastAsia" w:cstheme="majorBidi"/>
      <w:bCs/>
      <w:szCs w:val="26"/>
    </w:rPr>
  </w:style>
  <w:style w:type="paragraph" w:styleId="Nadpis3">
    <w:name w:val="heading 3"/>
    <w:aliases w:val="Nadpis 3 - Pododstavec,Podkapitola2,H3,V_Head3,h3,h3 sub heading,(Alt+3),Table Attribute He..."/>
    <w:basedOn w:val="Normln"/>
    <w:next w:val="Normln"/>
    <w:link w:val="Nadpis3Char"/>
    <w:uiPriority w:val="9"/>
    <w:unhideWhenUsed/>
    <w:qFormat/>
    <w:rsid w:val="00C45D9C"/>
    <w:pPr>
      <w:numPr>
        <w:ilvl w:val="2"/>
        <w:numId w:val="3"/>
      </w:numPr>
      <w:outlineLvl w:val="2"/>
    </w:pPr>
    <w:rPr>
      <w:rFonts w:eastAsiaTheme="majorEastAsia" w:cstheme="majorBidi"/>
      <w:bCs/>
    </w:rPr>
  </w:style>
  <w:style w:type="paragraph" w:styleId="Nadpis4">
    <w:name w:val="heading 4"/>
    <w:basedOn w:val="Normln"/>
    <w:next w:val="Normln"/>
    <w:link w:val="Nadpis4Char"/>
    <w:uiPriority w:val="99"/>
    <w:unhideWhenUsed/>
    <w:qFormat/>
    <w:rsid w:val="00ED6FF1"/>
    <w:pPr>
      <w:numPr>
        <w:numId w:val="4"/>
      </w:numPr>
      <w:ind w:left="1134" w:hanging="567"/>
      <w:outlineLvl w:val="3"/>
    </w:pPr>
    <w:rPr>
      <w:rFonts w:eastAsiaTheme="majorEastAsia" w:cstheme="majorBidi"/>
      <w:bCs/>
      <w:iCs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rsid w:val="00C45D9C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C45D9C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C45D9C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C45D9C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C45D9C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- Článek smlouvy Char,ASAPHeading 1 Char,V_Head1 Char,Záhlaví 1 Char,Kapitola Char,Nadpis 11 Char,H1 Char,h1 Char,Nadpis dokumentu Char,Základní kapitola Char,RFP Char,Aliatel Char,JK Chapter Char,AL Chapter Char,A Char,1 Char"/>
    <w:basedOn w:val="Standardnpsmoodstavce"/>
    <w:link w:val="Nadpis1"/>
    <w:uiPriority w:val="9"/>
    <w:rsid w:val="00C45D9C"/>
    <w:rPr>
      <w:rFonts w:ascii="Arial" w:eastAsiaTheme="majorEastAsia" w:hAnsi="Arial" w:cstheme="majorBidi"/>
      <w:b/>
      <w:bCs/>
      <w:caps/>
      <w:sz w:val="20"/>
      <w:szCs w:val="28"/>
    </w:rPr>
  </w:style>
  <w:style w:type="character" w:customStyle="1" w:styleId="Nadpis2Char">
    <w:name w:val="Nadpis 2 Char"/>
    <w:aliases w:val="Nadpis 2 - Odstavec Char,Header1 Char,TOC1 Char,ASAPHeading 2 Char,NoNewPg Char,Podkapitola1 Char,H2 Char,hlavicka Char,V_Head2 Char,h2 Char,Head2A Char,2 Char,PA Major Section Char,Nadpis kapitoly Char,l2 Char,list2 Char,head2 Char,B Char"/>
    <w:basedOn w:val="Standardnpsmoodstavce"/>
    <w:link w:val="Nadpis2"/>
    <w:uiPriority w:val="9"/>
    <w:rsid w:val="00C45D9C"/>
    <w:rPr>
      <w:rFonts w:ascii="Arial" w:eastAsiaTheme="majorEastAsia" w:hAnsi="Arial" w:cstheme="majorBidi"/>
      <w:bCs/>
      <w:sz w:val="20"/>
      <w:szCs w:val="26"/>
    </w:rPr>
  </w:style>
  <w:style w:type="character" w:customStyle="1" w:styleId="Nadpis3Char">
    <w:name w:val="Nadpis 3 Char"/>
    <w:aliases w:val="Nadpis 3 - Pododstavec Char,Podkapitola2 Char,H3 Char,V_Head3 Char,h3 Char,h3 sub heading Char,(Alt+3) Char,Table Attribute He... Char"/>
    <w:basedOn w:val="Standardnpsmoodstavce"/>
    <w:link w:val="Nadpis3"/>
    <w:uiPriority w:val="9"/>
    <w:rsid w:val="00C45D9C"/>
    <w:rPr>
      <w:rFonts w:ascii="Arial" w:eastAsiaTheme="majorEastAsia" w:hAnsi="Arial" w:cstheme="majorBidi"/>
      <w:bCs/>
      <w:sz w:val="20"/>
    </w:rPr>
  </w:style>
  <w:style w:type="character" w:customStyle="1" w:styleId="Nadpis4Char">
    <w:name w:val="Nadpis 4 Char"/>
    <w:basedOn w:val="Standardnpsmoodstavce"/>
    <w:link w:val="Nadpis4"/>
    <w:uiPriority w:val="99"/>
    <w:rsid w:val="00ED6FF1"/>
    <w:rPr>
      <w:rFonts w:ascii="Arial" w:eastAsiaTheme="majorEastAsia" w:hAnsi="Arial" w:cstheme="majorBidi"/>
      <w:bCs/>
      <w:iCs/>
      <w:sz w:val="20"/>
    </w:rPr>
  </w:style>
  <w:style w:type="character" w:customStyle="1" w:styleId="Nadpis5Char">
    <w:name w:val="Nadpis 5 Char"/>
    <w:basedOn w:val="Standardnpsmoodstavce"/>
    <w:link w:val="Nadpis5"/>
    <w:uiPriority w:val="99"/>
    <w:rsid w:val="00C45D9C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6Char">
    <w:name w:val="Nadpis 6 Char"/>
    <w:basedOn w:val="Standardnpsmoodstavce"/>
    <w:link w:val="Nadpis6"/>
    <w:semiHidden/>
    <w:rsid w:val="00C45D9C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semiHidden/>
    <w:rsid w:val="00C45D9C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semiHidden/>
    <w:rsid w:val="00C45D9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semiHidden/>
    <w:rsid w:val="00C45D9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Zhlav">
    <w:name w:val="header"/>
    <w:basedOn w:val="Normln"/>
    <w:link w:val="ZhlavChar"/>
    <w:uiPriority w:val="99"/>
    <w:rsid w:val="00C45D9C"/>
    <w:pPr>
      <w:tabs>
        <w:tab w:val="center" w:pos="4536"/>
        <w:tab w:val="right" w:pos="9072"/>
      </w:tabs>
    </w:pPr>
    <w:rPr>
      <w:rFonts w:eastAsia="Times New Roman" w:cs="Times New Roman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C45D9C"/>
    <w:rPr>
      <w:rFonts w:ascii="Arial" w:eastAsia="Times New Roman" w:hAnsi="Arial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45D9C"/>
    <w:pPr>
      <w:ind w:left="708"/>
    </w:pPr>
    <w:rPr>
      <w:rFonts w:eastAsia="Times New Roman" w:cs="Times New Roman"/>
      <w:szCs w:val="20"/>
    </w:rPr>
  </w:style>
  <w:style w:type="character" w:styleId="Odkaznakoment">
    <w:name w:val="annotation reference"/>
    <w:aliases w:val="Značka poznámky"/>
    <w:basedOn w:val="Standardnpsmoodstavce"/>
    <w:uiPriority w:val="99"/>
    <w:rsid w:val="004519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519F2"/>
    <w:rPr>
      <w:rFonts w:eastAsia="Times New Roman" w:cs="Times New Roman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519F2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1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19F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CC7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293"/>
    <w:rPr>
      <w:rFonts w:ascii="Arial" w:hAnsi="Arial"/>
      <w:sz w:val="20"/>
    </w:rPr>
  </w:style>
  <w:style w:type="character" w:customStyle="1" w:styleId="h1a">
    <w:name w:val="h1a"/>
    <w:basedOn w:val="Standardnpsmoodstavce"/>
    <w:rsid w:val="0010308D"/>
  </w:style>
  <w:style w:type="paragraph" w:customStyle="1" w:styleId="Nadpis2bezslovn">
    <w:name w:val="Nadpis 2 bez číslování"/>
    <w:basedOn w:val="Nadpis2"/>
    <w:link w:val="Nadpis2bezslovnChar"/>
    <w:qFormat/>
    <w:rsid w:val="0010308D"/>
    <w:pPr>
      <w:keepLines/>
      <w:numPr>
        <w:ilvl w:val="0"/>
        <w:numId w:val="0"/>
      </w:numPr>
      <w:spacing w:before="120" w:line="240" w:lineRule="auto"/>
      <w:ind w:left="392"/>
    </w:pPr>
    <w:rPr>
      <w:rFonts w:ascii="Times New Roman" w:hAnsi="Times New Roman"/>
      <w:sz w:val="24"/>
    </w:rPr>
  </w:style>
  <w:style w:type="character" w:customStyle="1" w:styleId="Nadpis2bezslovnChar">
    <w:name w:val="Nadpis 2 bez číslování Char"/>
    <w:basedOn w:val="Standardnpsmoodstavce"/>
    <w:link w:val="Nadpis2bezslovn"/>
    <w:rsid w:val="0010308D"/>
    <w:rPr>
      <w:rFonts w:ascii="Times New Roman" w:eastAsiaTheme="majorEastAsia" w:hAnsi="Times New Roman" w:cstheme="majorBidi"/>
      <w:bCs/>
      <w:sz w:val="24"/>
      <w:szCs w:val="26"/>
    </w:rPr>
  </w:style>
  <w:style w:type="character" w:styleId="Hypertextovodkaz">
    <w:name w:val="Hyperlink"/>
    <w:basedOn w:val="Standardnpsmoodstavce"/>
    <w:uiPriority w:val="99"/>
    <w:unhideWhenUsed/>
    <w:rsid w:val="007A6185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854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">
    <w:name w:val="základní"/>
    <w:basedOn w:val="Textvbloku"/>
    <w:rsid w:val="00B54C7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40" w:lineRule="auto"/>
      <w:ind w:left="0" w:right="0"/>
    </w:pPr>
    <w:rPr>
      <w:rFonts w:ascii="Times New Roman" w:eastAsia="Times New Roman" w:hAnsi="Times New Roman" w:cs="Times New Roman"/>
      <w:i w:val="0"/>
      <w:iCs w:val="0"/>
      <w:color w:val="auto"/>
      <w:sz w:val="24"/>
      <w:szCs w:val="20"/>
      <w:lang w:eastAsia="en-US"/>
    </w:rPr>
  </w:style>
  <w:style w:type="paragraph" w:styleId="Textvbloku">
    <w:name w:val="Block Text"/>
    <w:basedOn w:val="Normln"/>
    <w:uiPriority w:val="99"/>
    <w:semiHidden/>
    <w:unhideWhenUsed/>
    <w:rsid w:val="00B54C7E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hAnsiTheme="minorHAnsi"/>
      <w:i/>
      <w:iCs/>
      <w:color w:val="4F81BD" w:themeColor="accent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6BB4"/>
    <w:pPr>
      <w:spacing w:line="240" w:lineRule="auto"/>
    </w:pPr>
    <w:rPr>
      <w:rFonts w:eastAsiaTheme="minorEastAsia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6BB4"/>
    <w:rPr>
      <w:rFonts w:ascii="Arial" w:eastAsia="Times New Roman" w:hAnsi="Arial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E87B5F"/>
    <w:pPr>
      <w:spacing w:after="0" w:line="240" w:lineRule="auto"/>
    </w:pPr>
    <w:rPr>
      <w:rFonts w:ascii="Arial" w:hAnsi="Arial"/>
      <w:sz w:val="20"/>
    </w:rPr>
  </w:style>
  <w:style w:type="paragraph" w:styleId="Bezmezer">
    <w:name w:val="No Spacing"/>
    <w:uiPriority w:val="1"/>
    <w:qFormat/>
    <w:rsid w:val="002A6A93"/>
    <w:pPr>
      <w:spacing w:after="0" w:line="240" w:lineRule="auto"/>
      <w:jc w:val="both"/>
    </w:pPr>
    <w:rPr>
      <w:rFonts w:ascii="Arial" w:hAnsi="Arial"/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EE766F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EE766F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EE766F"/>
    <w:pPr>
      <w:spacing w:after="100"/>
      <w:ind w:left="400"/>
    </w:pPr>
  </w:style>
  <w:style w:type="paragraph" w:styleId="Obsah4">
    <w:name w:val="toc 4"/>
    <w:basedOn w:val="Normln"/>
    <w:next w:val="Normln"/>
    <w:autoRedefine/>
    <w:uiPriority w:val="39"/>
    <w:unhideWhenUsed/>
    <w:rsid w:val="00EE766F"/>
    <w:pPr>
      <w:spacing w:after="100" w:line="259" w:lineRule="auto"/>
      <w:ind w:left="660"/>
      <w:jc w:val="left"/>
    </w:pPr>
    <w:rPr>
      <w:rFonts w:asciiTheme="minorHAnsi" w:hAnsiTheme="minorHAnsi"/>
      <w:sz w:val="22"/>
    </w:rPr>
  </w:style>
  <w:style w:type="paragraph" w:styleId="Obsah5">
    <w:name w:val="toc 5"/>
    <w:basedOn w:val="Normln"/>
    <w:next w:val="Normln"/>
    <w:autoRedefine/>
    <w:uiPriority w:val="39"/>
    <w:unhideWhenUsed/>
    <w:rsid w:val="00EE766F"/>
    <w:pPr>
      <w:spacing w:after="100" w:line="259" w:lineRule="auto"/>
      <w:ind w:left="880"/>
      <w:jc w:val="left"/>
    </w:pPr>
    <w:rPr>
      <w:rFonts w:asciiTheme="minorHAnsi" w:hAnsiTheme="minorHAnsi"/>
      <w:sz w:val="22"/>
    </w:rPr>
  </w:style>
  <w:style w:type="paragraph" w:styleId="Obsah6">
    <w:name w:val="toc 6"/>
    <w:basedOn w:val="Normln"/>
    <w:next w:val="Normln"/>
    <w:autoRedefine/>
    <w:uiPriority w:val="39"/>
    <w:unhideWhenUsed/>
    <w:rsid w:val="00EE766F"/>
    <w:pPr>
      <w:spacing w:after="100" w:line="259" w:lineRule="auto"/>
      <w:ind w:left="1100"/>
      <w:jc w:val="left"/>
    </w:pPr>
    <w:rPr>
      <w:rFonts w:asciiTheme="minorHAnsi" w:hAnsiTheme="minorHAnsi"/>
      <w:sz w:val="22"/>
    </w:rPr>
  </w:style>
  <w:style w:type="paragraph" w:styleId="Obsah7">
    <w:name w:val="toc 7"/>
    <w:basedOn w:val="Normln"/>
    <w:next w:val="Normln"/>
    <w:autoRedefine/>
    <w:uiPriority w:val="39"/>
    <w:unhideWhenUsed/>
    <w:rsid w:val="00EE766F"/>
    <w:pPr>
      <w:spacing w:after="100" w:line="259" w:lineRule="auto"/>
      <w:ind w:left="1320"/>
      <w:jc w:val="left"/>
    </w:pPr>
    <w:rPr>
      <w:rFonts w:asciiTheme="minorHAnsi" w:hAnsiTheme="minorHAnsi"/>
      <w:sz w:val="22"/>
    </w:rPr>
  </w:style>
  <w:style w:type="paragraph" w:styleId="Obsah8">
    <w:name w:val="toc 8"/>
    <w:basedOn w:val="Normln"/>
    <w:next w:val="Normln"/>
    <w:autoRedefine/>
    <w:uiPriority w:val="39"/>
    <w:unhideWhenUsed/>
    <w:rsid w:val="00EE766F"/>
    <w:pPr>
      <w:spacing w:after="100" w:line="259" w:lineRule="auto"/>
      <w:ind w:left="1540"/>
      <w:jc w:val="left"/>
    </w:pPr>
    <w:rPr>
      <w:rFonts w:asciiTheme="minorHAnsi" w:hAnsiTheme="minorHAnsi"/>
      <w:sz w:val="22"/>
    </w:rPr>
  </w:style>
  <w:style w:type="paragraph" w:styleId="Obsah9">
    <w:name w:val="toc 9"/>
    <w:basedOn w:val="Normln"/>
    <w:next w:val="Normln"/>
    <w:autoRedefine/>
    <w:uiPriority w:val="39"/>
    <w:unhideWhenUsed/>
    <w:rsid w:val="00EE766F"/>
    <w:pPr>
      <w:spacing w:after="100" w:line="259" w:lineRule="auto"/>
      <w:ind w:left="1760"/>
      <w:jc w:val="left"/>
    </w:pPr>
    <w:rPr>
      <w:rFonts w:asciiTheme="minorHAnsi" w:hAnsiTheme="minorHAnsi"/>
      <w:sz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EE766F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Zkladntext3">
    <w:name w:val="Body Text 3"/>
    <w:aliases w:val="b3"/>
    <w:basedOn w:val="Normln"/>
    <w:link w:val="Zkladntext3Char"/>
    <w:rsid w:val="002C7902"/>
    <w:pPr>
      <w:spacing w:after="24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3Char">
    <w:name w:val="Základní text 3 Char"/>
    <w:aliases w:val="b3 Char"/>
    <w:basedOn w:val="Standardnpsmoodstavce"/>
    <w:link w:val="Zkladntext3"/>
    <w:rsid w:val="002C7902"/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aliases w:val="b"/>
    <w:basedOn w:val="Normln"/>
    <w:link w:val="ZkladntextChar"/>
    <w:uiPriority w:val="99"/>
    <w:rsid w:val="002C7902"/>
    <w:pPr>
      <w:spacing w:after="240" w:line="240" w:lineRule="auto"/>
      <w:ind w:firstLine="144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aliases w:val="b Char"/>
    <w:basedOn w:val="Standardnpsmoodstavce"/>
    <w:link w:val="Zkladntext"/>
    <w:uiPriority w:val="99"/>
    <w:rsid w:val="002C7902"/>
    <w:rPr>
      <w:rFonts w:ascii="Times New Roman" w:eastAsia="Times New Roman" w:hAnsi="Times New Roman" w:cs="Times New Roman"/>
      <w:sz w:val="24"/>
      <w:szCs w:val="24"/>
    </w:rPr>
  </w:style>
  <w:style w:type="paragraph" w:customStyle="1" w:styleId="Pleading3L1">
    <w:name w:val="Pleading3_L1"/>
    <w:basedOn w:val="Normln"/>
    <w:next w:val="Zkladntext"/>
    <w:rsid w:val="002C7902"/>
    <w:pPr>
      <w:keepNext/>
      <w:keepLines/>
      <w:widowControl w:val="0"/>
      <w:numPr>
        <w:numId w:val="22"/>
      </w:numPr>
      <w:spacing w:before="240" w:after="0" w:line="240" w:lineRule="exact"/>
      <w:jc w:val="center"/>
      <w:outlineLvl w:val="0"/>
    </w:pPr>
    <w:rPr>
      <w:rFonts w:ascii="Times New Roman" w:eastAsia="Times New Roman" w:hAnsi="Times New Roman" w:cs="Times New Roman"/>
      <w:b/>
      <w:caps/>
      <w:sz w:val="24"/>
      <w:szCs w:val="20"/>
      <w:lang w:eastAsia="en-US"/>
    </w:rPr>
  </w:style>
  <w:style w:type="paragraph" w:customStyle="1" w:styleId="Pleading3L2">
    <w:name w:val="Pleading3_L2"/>
    <w:basedOn w:val="Pleading3L1"/>
    <w:next w:val="Zkladntext"/>
    <w:rsid w:val="002C7902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2C7902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2C7902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2C7902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2C7902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2C7902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2C7902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2C7902"/>
    <w:pPr>
      <w:numPr>
        <w:ilvl w:val="8"/>
      </w:numPr>
      <w:outlineLvl w:val="8"/>
    </w:pPr>
  </w:style>
  <w:style w:type="paragraph" w:customStyle="1" w:styleId="Textlnkuslovan">
    <w:name w:val="Text článku číslovaný"/>
    <w:basedOn w:val="Normln"/>
    <w:link w:val="TextlnkuslovanChar"/>
    <w:rsid w:val="006C0CDC"/>
    <w:pPr>
      <w:numPr>
        <w:ilvl w:val="1"/>
        <w:numId w:val="30"/>
      </w:numPr>
      <w:spacing w:line="280" w:lineRule="exact"/>
    </w:pPr>
    <w:rPr>
      <w:rFonts w:eastAsia="Times New Roman" w:cs="Times New Roman"/>
      <w:szCs w:val="24"/>
      <w:lang w:val="x-none"/>
    </w:rPr>
  </w:style>
  <w:style w:type="character" w:customStyle="1" w:styleId="TextlnkuslovanChar">
    <w:name w:val="Text článku číslovaný Char"/>
    <w:link w:val="Textlnkuslovan"/>
    <w:rsid w:val="006C0CDC"/>
    <w:rPr>
      <w:rFonts w:ascii="Arial" w:eastAsia="Times New Roman" w:hAnsi="Arial" w:cs="Times New Roman"/>
      <w:sz w:val="20"/>
      <w:szCs w:val="24"/>
      <w:lang w:val="x-none"/>
    </w:rPr>
  </w:style>
  <w:style w:type="paragraph" w:customStyle="1" w:styleId="lneksmlouvy">
    <w:name w:val="Článek smlouvy"/>
    <w:basedOn w:val="Normln"/>
    <w:next w:val="Textlnkuslovan"/>
    <w:rsid w:val="006C0CDC"/>
    <w:pPr>
      <w:keepNext/>
      <w:numPr>
        <w:numId w:val="30"/>
      </w:numPr>
      <w:suppressAutoHyphens/>
      <w:spacing w:before="360" w:line="280" w:lineRule="exact"/>
      <w:outlineLvl w:val="0"/>
    </w:pPr>
    <w:rPr>
      <w:rFonts w:eastAsia="Times New Roman" w:cs="Times New Roman"/>
      <w:b/>
      <w:szCs w:val="24"/>
      <w:lang w:val="x-none" w:eastAsia="x-none"/>
    </w:rPr>
  </w:style>
  <w:style w:type="paragraph" w:customStyle="1" w:styleId="NeslovanNadpis4">
    <w:name w:val="Nečíslovaný Nadpis 4"/>
    <w:basedOn w:val="Nadpis4"/>
    <w:next w:val="Normln"/>
    <w:rsid w:val="006C0CDC"/>
    <w:pPr>
      <w:keepNext/>
      <w:numPr>
        <w:ilvl w:val="3"/>
        <w:numId w:val="30"/>
      </w:numPr>
      <w:tabs>
        <w:tab w:val="left" w:pos="2552"/>
      </w:tabs>
      <w:spacing w:before="120" w:line="240" w:lineRule="auto"/>
      <w:jc w:val="left"/>
    </w:pPr>
    <w:rPr>
      <w:rFonts w:eastAsia="Times New Roman" w:cs="Times New Roman"/>
      <w:iCs w:val="0"/>
      <w:kern w:val="24"/>
      <w:szCs w:val="28"/>
      <w:lang w:val="x-none"/>
    </w:rPr>
  </w:style>
  <w:style w:type="paragraph" w:customStyle="1" w:styleId="RLTextodstavceslovan">
    <w:name w:val="RL Text odstavce číslovaný"/>
    <w:basedOn w:val="Normln"/>
    <w:rsid w:val="006C0CDC"/>
    <w:pPr>
      <w:numPr>
        <w:ilvl w:val="2"/>
        <w:numId w:val="30"/>
      </w:numPr>
      <w:spacing w:line="280" w:lineRule="exact"/>
    </w:pPr>
    <w:rPr>
      <w:rFonts w:eastAsia="Times New Roman" w:cs="Times New Roman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54547"/>
    <w:pPr>
      <w:spacing w:after="0" w:line="240" w:lineRule="auto"/>
      <w:jc w:val="left"/>
    </w:pPr>
    <w:rPr>
      <w:rFonts w:ascii="Calibri" w:eastAsiaTheme="minorHAns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54547"/>
    <w:rPr>
      <w:rFonts w:ascii="Calibri" w:eastAsiaTheme="minorHAnsi" w:hAnsi="Calibri"/>
      <w:szCs w:val="21"/>
      <w:lang w:eastAsia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716EA"/>
    <w:rPr>
      <w:color w:val="605E5C"/>
      <w:shd w:val="clear" w:color="auto" w:fill="E1DFDD"/>
    </w:rPr>
  </w:style>
  <w:style w:type="paragraph" w:customStyle="1" w:styleId="Default">
    <w:name w:val="Default"/>
    <w:rsid w:val="000777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smlouvy.gov.cz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podatelna@svscr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5656\Desktop\Smlouva_dodavky_sluzb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6FA1EBF798243B4A36A7C13B3B555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4DBA17-2EE8-48F1-8F7F-8852001A84FE}"/>
      </w:docPartPr>
      <w:docPartBody>
        <w:p w:rsidR="0049019E" w:rsidRDefault="006C6BAF" w:rsidP="006C6BAF">
          <w:pPr>
            <w:pStyle w:val="96FA1EBF798243B4A36A7C13B3B555C1"/>
          </w:pPr>
          <w:r w:rsidRPr="00152BF7">
            <w:rPr>
              <w:rStyle w:val="Zstupntext"/>
            </w:rPr>
            <w:t>[Název veřejné zakázky]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BAF"/>
    <w:rsid w:val="000C51FB"/>
    <w:rsid w:val="00260957"/>
    <w:rsid w:val="0049019E"/>
    <w:rsid w:val="006C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6C6BAF"/>
    <w:rPr>
      <w:color w:val="808080"/>
    </w:rPr>
  </w:style>
  <w:style w:type="paragraph" w:customStyle="1" w:styleId="96FA1EBF798243B4A36A7C13B3B555C1">
    <w:name w:val="96FA1EBF798243B4A36A7C13B3B555C1"/>
    <w:rsid w:val="006C6B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B8C1E-5CC9-49EC-8523-B2259571A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Smlouva_dodavky_sluzby</Template>
  <TotalTime>0</TotalTime>
  <Pages>13</Pages>
  <Words>4677</Words>
  <Characters>27601</Characters>
  <Application>Microsoft Office Word</Application>
  <DocSecurity>0</DocSecurity>
  <Lines>230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Silvie Badová</dc:creator>
  <cp:lastModifiedBy>Ing. Bc. Jarmila Bočánková</cp:lastModifiedBy>
  <cp:revision>2</cp:revision>
  <cp:lastPrinted>2018-12-11T08:07:00Z</cp:lastPrinted>
  <dcterms:created xsi:type="dcterms:W3CDTF">2025-04-29T12:51:00Z</dcterms:created>
  <dcterms:modified xsi:type="dcterms:W3CDTF">2025-04-29T12:51:00Z</dcterms:modified>
</cp:coreProperties>
</file>