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5A" w:rsidRPr="008F3CE5" w:rsidRDefault="002A6CE9">
      <w:pPr>
        <w:pStyle w:val="Nadpis5"/>
        <w:rPr>
          <w:color w:val="000000" w:themeColor="text1"/>
        </w:rPr>
      </w:pPr>
      <w:r w:rsidRPr="008F3CE5">
        <w:rPr>
          <w:color w:val="000000" w:themeColor="text1"/>
        </w:rPr>
        <w:t>K</w:t>
      </w:r>
      <w:r w:rsidR="000E765A" w:rsidRPr="008F3CE5">
        <w:rPr>
          <w:color w:val="000000" w:themeColor="text1"/>
        </w:rPr>
        <w:t>upní smlouva</w:t>
      </w:r>
    </w:p>
    <w:p w:rsidR="002A6CE9" w:rsidRPr="008F3CE5" w:rsidRDefault="002A6CE9" w:rsidP="009A629A">
      <w:pPr>
        <w:jc w:val="center"/>
        <w:rPr>
          <w:color w:val="000000" w:themeColor="text1"/>
        </w:rPr>
      </w:pPr>
      <w:r w:rsidRPr="008F3CE5">
        <w:rPr>
          <w:color w:val="000000" w:themeColor="text1"/>
        </w:rPr>
        <w:t>č. ……</w:t>
      </w:r>
    </w:p>
    <w:p w:rsidR="000E765A" w:rsidRPr="008F3CE5" w:rsidRDefault="000E765A">
      <w:pPr>
        <w:rPr>
          <w:color w:val="000000" w:themeColor="text1"/>
        </w:rPr>
      </w:pPr>
    </w:p>
    <w:p w:rsidR="000E765A" w:rsidRPr="008F3CE5" w:rsidRDefault="000E765A">
      <w:pPr>
        <w:jc w:val="center"/>
        <w:rPr>
          <w:b/>
          <w:bCs/>
          <w:color w:val="000000" w:themeColor="text1"/>
        </w:rPr>
      </w:pPr>
    </w:p>
    <w:p w:rsidR="000E765A" w:rsidRPr="008F3CE5" w:rsidRDefault="000E765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E765A" w:rsidRPr="008F3CE5" w:rsidRDefault="000E765A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Kupující:</w:t>
      </w: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E113D" w:rsidRPr="008F3CE5">
        <w:rPr>
          <w:rFonts w:ascii="Arial" w:hAnsi="Arial" w:cs="Arial"/>
          <w:b/>
          <w:color w:val="000000" w:themeColor="text1"/>
          <w:sz w:val="22"/>
          <w:szCs w:val="22"/>
        </w:rPr>
        <w:t>Česká republika – Státní veterinární správa</w:t>
      </w:r>
    </w:p>
    <w:p w:rsidR="00D80DC2" w:rsidRPr="008F3CE5" w:rsidRDefault="00D80DC2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4E113D" w:rsidRPr="008F3CE5">
        <w:rPr>
          <w:rFonts w:ascii="Arial" w:hAnsi="Arial" w:cs="Arial"/>
          <w:color w:val="000000" w:themeColor="text1"/>
          <w:sz w:val="22"/>
          <w:szCs w:val="22"/>
        </w:rPr>
        <w:t>Slezská 7/100, 120 56 Praha 6</w:t>
      </w:r>
    </w:p>
    <w:p w:rsidR="007266C9" w:rsidRPr="008F3CE5" w:rsidRDefault="007266C9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zastoupený: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D80DC2"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4E113D" w:rsidRPr="008F3CE5">
        <w:rPr>
          <w:rFonts w:ascii="Arial" w:hAnsi="Arial" w:cs="Arial"/>
          <w:color w:val="000000" w:themeColor="text1"/>
          <w:sz w:val="22"/>
          <w:szCs w:val="22"/>
        </w:rPr>
        <w:t>MVDr. Zbyňkem Semerádem, ústředním ředitelem</w:t>
      </w:r>
    </w:p>
    <w:p w:rsidR="00D80DC2" w:rsidRPr="008F3CE5" w:rsidRDefault="00D80DC2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4E113D" w:rsidRPr="008F3CE5">
        <w:rPr>
          <w:rFonts w:ascii="Arial" w:hAnsi="Arial" w:cs="Arial"/>
          <w:color w:val="000000" w:themeColor="text1"/>
          <w:sz w:val="22"/>
          <w:szCs w:val="22"/>
        </w:rPr>
        <w:t>00018562</w:t>
      </w:r>
    </w:p>
    <w:p w:rsidR="000E765A" w:rsidRPr="008F3CE5" w:rsidRDefault="00D80DC2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4E113D" w:rsidRPr="008F3CE5">
        <w:rPr>
          <w:rFonts w:ascii="Arial" w:hAnsi="Arial" w:cs="Arial"/>
          <w:color w:val="000000" w:themeColor="text1"/>
          <w:sz w:val="22"/>
          <w:szCs w:val="22"/>
        </w:rPr>
        <w:t>není plátcem</w:t>
      </w:r>
    </w:p>
    <w:p w:rsidR="007245A6" w:rsidRPr="008F3CE5" w:rsidRDefault="007245A6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Bankovní spojení: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  <w:t>ČNB</w:t>
      </w:r>
    </w:p>
    <w:p w:rsidR="007245A6" w:rsidRPr="008F3CE5" w:rsidRDefault="007245A6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Číslo účtu: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  <w:t>4221011/0710</w:t>
      </w:r>
    </w:p>
    <w:p w:rsidR="000E765A" w:rsidRPr="008F3CE5" w:rsidRDefault="006F5963" w:rsidP="007266C9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E765A" w:rsidRPr="008F3CE5" w:rsidRDefault="00924F57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Kupující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“)</w:t>
      </w:r>
    </w:p>
    <w:p w:rsidR="00924F57" w:rsidRPr="008F3CE5" w:rsidRDefault="00924F57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82160" w:rsidRPr="008F3CE5" w:rsidRDefault="00982160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0E765A" w:rsidRPr="008F3CE5" w:rsidRDefault="000E765A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82160" w:rsidRPr="008F3CE5" w:rsidRDefault="00982160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31E0" w:rsidRPr="008F3CE5" w:rsidRDefault="00D931E0" w:rsidP="00D931E0">
      <w:pPr>
        <w:tabs>
          <w:tab w:val="left" w:pos="3261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>Prodávající:</w:t>
      </w:r>
      <w:r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7245A6" w:rsidRPr="008F3CE5" w:rsidRDefault="00D931E0" w:rsidP="007245A6">
      <w:pPr>
        <w:pStyle w:val="Zkladntextodsazen2"/>
        <w:tabs>
          <w:tab w:val="left" w:pos="3261"/>
        </w:tabs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D931E0" w:rsidRPr="008F3CE5" w:rsidRDefault="00D931E0" w:rsidP="007245A6">
      <w:pPr>
        <w:pStyle w:val="Zkladntextodsazen2"/>
        <w:tabs>
          <w:tab w:val="left" w:pos="3261"/>
        </w:tabs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zápis v obchodním rejstříku: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7245A6" w:rsidRPr="008F3CE5" w:rsidRDefault="00F473DD" w:rsidP="007245A6">
      <w:pPr>
        <w:tabs>
          <w:tab w:val="left" w:pos="3261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zastoupený: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D931E0" w:rsidRPr="008F3CE5" w:rsidRDefault="00D931E0" w:rsidP="007245A6">
      <w:pPr>
        <w:tabs>
          <w:tab w:val="left" w:pos="326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D931E0" w:rsidRPr="008F3CE5" w:rsidRDefault="00D931E0" w:rsidP="00D931E0">
      <w:pPr>
        <w:tabs>
          <w:tab w:val="left" w:pos="326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7245A6" w:rsidRPr="008F3CE5" w:rsidRDefault="00D931E0" w:rsidP="007245A6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7245A6" w:rsidRPr="008F3CE5" w:rsidRDefault="00D931E0" w:rsidP="007245A6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č. účtu: 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7245A6" w:rsidRPr="008F3CE5" w:rsidRDefault="007245A6" w:rsidP="007245A6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24F57" w:rsidRPr="008F3CE5" w:rsidRDefault="00924F57" w:rsidP="007245A6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="006F6E13" w:rsidRPr="008F3CE5">
        <w:rPr>
          <w:rFonts w:ascii="Arial" w:hAnsi="Arial" w:cs="Arial"/>
          <w:b/>
          <w:color w:val="000000" w:themeColor="text1"/>
          <w:sz w:val="22"/>
          <w:szCs w:val="22"/>
        </w:rPr>
        <w:t>Prodávající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“)</w:t>
      </w:r>
    </w:p>
    <w:p w:rsidR="00924F57" w:rsidRPr="008F3CE5" w:rsidRDefault="00924F57" w:rsidP="007266C9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 w:rsidP="007266C9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2A6CE9" w:rsidRPr="008F3CE5" w:rsidRDefault="002A6CE9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uzavírají podle ustanovení § 2079 a násl. zákona č. 89/2012 Sb., občanský zákoník, tuto kupní smlouvu</w:t>
      </w:r>
      <w:r w:rsidR="00166DC9" w:rsidRPr="008F3CE5">
        <w:rPr>
          <w:rFonts w:ascii="Arial" w:hAnsi="Arial" w:cs="Arial"/>
          <w:color w:val="000000" w:themeColor="text1"/>
          <w:sz w:val="22"/>
          <w:szCs w:val="22"/>
        </w:rPr>
        <w:t xml:space="preserve"> (dále jen „smlouva“)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E765A" w:rsidRPr="008F3CE5" w:rsidRDefault="000E765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C3A53" w:rsidRPr="008F3CE5" w:rsidRDefault="00EC3A5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73F90" w:rsidRPr="008F3CE5" w:rsidRDefault="0079709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I.</w:t>
      </w:r>
    </w:p>
    <w:p w:rsidR="00673F90" w:rsidRPr="008F3CE5" w:rsidRDefault="002A6CE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Předmět smlouvy</w:t>
      </w:r>
    </w:p>
    <w:p w:rsidR="00673F90" w:rsidRPr="008F3CE5" w:rsidRDefault="00673F9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73F90" w:rsidRPr="008F3CE5" w:rsidRDefault="002A6CE9" w:rsidP="00226572">
      <w:pPr>
        <w:numPr>
          <w:ilvl w:val="1"/>
          <w:numId w:val="27"/>
        </w:numPr>
        <w:tabs>
          <w:tab w:val="clear" w:pos="720"/>
        </w:tabs>
        <w:overflowPunct/>
        <w:autoSpaceDE/>
        <w:autoSpaceDN/>
        <w:adjustRightInd/>
        <w:spacing w:before="120" w:line="276" w:lineRule="auto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Předmětem </w:t>
      </w:r>
      <w:r w:rsidR="008A4471" w:rsidRPr="008F3CE5">
        <w:rPr>
          <w:rFonts w:ascii="Arial" w:hAnsi="Arial" w:cs="Arial"/>
          <w:color w:val="000000" w:themeColor="text1"/>
          <w:sz w:val="22"/>
          <w:szCs w:val="22"/>
        </w:rPr>
        <w:t xml:space="preserve">této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smlouvy je závazek </w:t>
      </w:r>
      <w:r w:rsidR="000647D5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rodávajícího dodat </w:t>
      </w:r>
      <w:r w:rsidR="000647D5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upujícímu </w:t>
      </w:r>
      <w:r w:rsidR="007245A6" w:rsidRPr="008F3CE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7C7798" w:rsidRPr="008F3CE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ks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>no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vého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B3C18" w:rsidRPr="008F3CE5">
        <w:rPr>
          <w:rFonts w:ascii="Arial" w:hAnsi="Arial" w:cs="Arial"/>
          <w:color w:val="000000" w:themeColor="text1"/>
          <w:sz w:val="22"/>
          <w:szCs w:val="22"/>
        </w:rPr>
        <w:t xml:space="preserve">nejdříve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v roce </w:t>
      </w:r>
      <w:r w:rsidR="008E6094" w:rsidRPr="008F3CE5">
        <w:rPr>
          <w:rFonts w:ascii="Arial" w:hAnsi="Arial" w:cs="Arial"/>
          <w:color w:val="000000" w:themeColor="text1"/>
          <w:sz w:val="22"/>
          <w:szCs w:val="22"/>
        </w:rPr>
        <w:t>uzavření smlouvy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 (nebude-li písem</w:t>
      </w:r>
      <w:r w:rsidR="00B3203B" w:rsidRPr="008F3CE5">
        <w:rPr>
          <w:rFonts w:ascii="Arial" w:hAnsi="Arial" w:cs="Arial"/>
          <w:color w:val="000000" w:themeColor="text1"/>
          <w:sz w:val="22"/>
          <w:szCs w:val="22"/>
        </w:rPr>
        <w:t xml:space="preserve">ně </w:t>
      </w:r>
      <w:r w:rsidR="009B4985" w:rsidRPr="008F3CE5">
        <w:rPr>
          <w:rFonts w:ascii="Arial" w:hAnsi="Arial" w:cs="Arial"/>
          <w:color w:val="000000" w:themeColor="text1"/>
          <w:sz w:val="22"/>
          <w:szCs w:val="22"/>
        </w:rPr>
        <w:t xml:space="preserve">smluvními stranami </w:t>
      </w:r>
      <w:r w:rsidR="00B3203B" w:rsidRPr="008F3CE5">
        <w:rPr>
          <w:rFonts w:ascii="Arial" w:hAnsi="Arial" w:cs="Arial"/>
          <w:color w:val="000000" w:themeColor="text1"/>
          <w:sz w:val="22"/>
          <w:szCs w:val="22"/>
        </w:rPr>
        <w:t>dohodnuto jinak) vyrobe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ného automobilu</w:t>
      </w:r>
      <w:r w:rsidR="00CD302F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226572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</w:t>
      </w:r>
      <w:r w:rsidR="00331A03" w:rsidRPr="008F3CE5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 schválen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ého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1C85" w:rsidRPr="008F3CE5">
        <w:rPr>
          <w:rFonts w:ascii="Arial" w:hAnsi="Arial" w:cs="Arial"/>
          <w:color w:val="000000" w:themeColor="text1"/>
          <w:sz w:val="22"/>
          <w:szCs w:val="22"/>
        </w:rPr>
        <w:t>ve smyslu zákona č. 56/2001 Sb., o podmínkách provozu vozidel na pozemních komunikacích, ve znění pozdějších předpisů</w:t>
      </w:r>
      <w:r w:rsidR="007031C8" w:rsidRPr="008F3CE5">
        <w:rPr>
          <w:rFonts w:ascii="Arial" w:hAnsi="Arial" w:cs="Arial"/>
          <w:color w:val="000000" w:themeColor="text1"/>
          <w:sz w:val="22"/>
          <w:szCs w:val="22"/>
        </w:rPr>
        <w:t>,</w:t>
      </w:r>
      <w:r w:rsidR="000C1C85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>pro provoz na pozemních komunikacích v České republice, s technickými parametry, v provedení</w:t>
      </w:r>
      <w:r w:rsidR="00673F90"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>a výbavě</w:t>
      </w:r>
      <w:r w:rsidR="00673F90"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podle přílohy </w:t>
      </w:r>
      <w:r w:rsidR="00855B2E" w:rsidRPr="008F3CE5">
        <w:rPr>
          <w:rFonts w:ascii="Arial" w:hAnsi="Arial" w:cs="Arial"/>
          <w:color w:val="000000" w:themeColor="text1"/>
          <w:sz w:val="22"/>
          <w:szCs w:val="22"/>
        </w:rPr>
        <w:t>č. 1</w:t>
      </w:r>
      <w:r w:rsidR="00DA1A97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>této smlouvy (dále jen „vozidl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o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>“)</w:t>
      </w:r>
      <w:r w:rsidR="00673F90" w:rsidRPr="008F3CE5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599" w:rsidRPr="008F3CE5">
        <w:rPr>
          <w:rFonts w:ascii="Arial" w:hAnsi="Arial" w:cs="Arial"/>
          <w:color w:val="000000" w:themeColor="text1"/>
          <w:sz w:val="22"/>
          <w:szCs w:val="22"/>
        </w:rPr>
        <w:t xml:space="preserve">jakož i poskytnout </w:t>
      </w:r>
      <w:r w:rsidR="006B1A0F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="002F1599" w:rsidRPr="008F3CE5">
        <w:rPr>
          <w:rFonts w:ascii="Arial" w:hAnsi="Arial" w:cs="Arial"/>
          <w:color w:val="000000" w:themeColor="text1"/>
          <w:sz w:val="22"/>
          <w:szCs w:val="22"/>
        </w:rPr>
        <w:t>upujícímu další související plnění, a to v rozsahu a za podmínek stanovených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touto smlouvou</w:t>
      </w:r>
      <w:r w:rsidR="002F1599" w:rsidRPr="008F3CE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Kupující se zavazuje řádně dodan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é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3C18" w:rsidRPr="008F3CE5">
        <w:rPr>
          <w:rFonts w:ascii="Arial" w:hAnsi="Arial" w:cs="Arial"/>
          <w:color w:val="000000" w:themeColor="text1"/>
          <w:sz w:val="22"/>
          <w:szCs w:val="22"/>
        </w:rPr>
        <w:t>vozidl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převzít a zaplatit za ně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j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, jakož i za ostatní dle této smlouvy řádně poskytnutá plnění, dohodnut</w:t>
      </w:r>
      <w:r w:rsidR="00F706D8" w:rsidRPr="008F3CE5">
        <w:rPr>
          <w:rFonts w:ascii="Arial" w:hAnsi="Arial" w:cs="Arial"/>
          <w:color w:val="000000" w:themeColor="text1"/>
          <w:sz w:val="22"/>
          <w:szCs w:val="22"/>
        </w:rPr>
        <w:t>ou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kupní cenu.</w:t>
      </w:r>
    </w:p>
    <w:p w:rsidR="000E765A" w:rsidRPr="008F3CE5" w:rsidRDefault="007245A6" w:rsidP="009A629A">
      <w:pPr>
        <w:numPr>
          <w:ilvl w:val="1"/>
          <w:numId w:val="27"/>
        </w:numPr>
        <w:tabs>
          <w:tab w:val="clear" w:pos="720"/>
        </w:tabs>
        <w:overflowPunct/>
        <w:autoSpaceDE/>
        <w:autoSpaceDN/>
        <w:adjustRightInd/>
        <w:spacing w:before="120" w:line="276" w:lineRule="auto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Vozidlo</w:t>
      </w:r>
      <w:r w:rsidR="000E765A" w:rsidRPr="008F3CE5">
        <w:rPr>
          <w:rFonts w:ascii="Arial" w:hAnsi="Arial" w:cs="Arial"/>
          <w:color w:val="000000" w:themeColor="text1"/>
          <w:sz w:val="22"/>
          <w:szCs w:val="22"/>
        </w:rPr>
        <w:t xml:space="preserve"> musí být opatřen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o</w:t>
      </w:r>
      <w:r w:rsidR="000E765A" w:rsidRPr="008F3CE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9D71CD" w:rsidRPr="008F3CE5" w:rsidRDefault="000E765A" w:rsidP="00141EF8">
      <w:pPr>
        <w:pStyle w:val="Zkladntext"/>
        <w:tabs>
          <w:tab w:val="left" w:pos="851"/>
        </w:tabs>
        <w:spacing w:after="0"/>
        <w:ind w:left="851" w:hanging="31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a) </w:t>
      </w:r>
      <w:r w:rsidR="009D71CD" w:rsidRPr="008F3CE5">
        <w:rPr>
          <w:rFonts w:ascii="Arial" w:hAnsi="Arial" w:cs="Arial"/>
          <w:color w:val="000000" w:themeColor="text1"/>
          <w:sz w:val="22"/>
          <w:szCs w:val="22"/>
        </w:rPr>
        <w:t>povinnou výbavou dle vyhlášky Ministerstva dopravy č. 341/2014 Sb., o schvalování technické způsobilosti a o technických podmínkách provozu vozidel na pozemních komunikacích, ve znění účinném ke dni dodání vozidla;</w:t>
      </w:r>
    </w:p>
    <w:p w:rsidR="009D71CD" w:rsidRPr="008F3CE5" w:rsidRDefault="009D71CD" w:rsidP="00141EF8">
      <w:pPr>
        <w:pStyle w:val="Zkladntext"/>
        <w:tabs>
          <w:tab w:val="left" w:pos="851"/>
        </w:tabs>
        <w:spacing w:after="0"/>
        <w:ind w:left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b)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  <w:t>řádně namontovanou výbavou dle přílohy č. 1 této smlouvy;</w:t>
      </w:r>
    </w:p>
    <w:p w:rsidR="009D71CD" w:rsidRPr="008F3CE5" w:rsidRDefault="009D71CD" w:rsidP="00141EF8">
      <w:pPr>
        <w:pStyle w:val="Zkladntext"/>
        <w:tabs>
          <w:tab w:val="left" w:pos="851"/>
        </w:tabs>
        <w:spacing w:after="0"/>
        <w:ind w:left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c)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  <w:t>plně doplněnými provozními kapalinami;</w:t>
      </w:r>
    </w:p>
    <w:p w:rsidR="00D5791B" w:rsidRPr="008F3CE5" w:rsidRDefault="009D71CD" w:rsidP="00141EF8">
      <w:pPr>
        <w:pStyle w:val="Zkladntext"/>
        <w:tabs>
          <w:tab w:val="left" w:pos="851"/>
        </w:tabs>
        <w:spacing w:after="0"/>
        <w:ind w:left="851" w:hanging="31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d)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FD3F77">
        <w:rPr>
          <w:rFonts w:ascii="Arial" w:hAnsi="Arial" w:cs="Arial"/>
          <w:color w:val="000000" w:themeColor="text1"/>
          <w:sz w:val="22"/>
          <w:szCs w:val="22"/>
        </w:rPr>
        <w:t xml:space="preserve">vozidlo bude v den dodání opatřeno sadou kol v souladu s § 40a </w:t>
      </w:r>
      <w:r w:rsidRPr="00FD3F77">
        <w:rPr>
          <w:rFonts w:ascii="Arial" w:hAnsi="Arial" w:cs="Arial"/>
          <w:color w:val="000000" w:themeColor="text1"/>
          <w:sz w:val="22"/>
          <w:szCs w:val="22"/>
        </w:rPr>
        <w:br/>
        <w:t>zák. č. 361/2000 Sb., o provozu na pozemních komunikacích a o změnách některých zákonů (zákon o silničním provozu), ve znění pozdějších předpisů.</w:t>
      </w:r>
    </w:p>
    <w:p w:rsidR="000E765A" w:rsidRPr="008F3CE5" w:rsidRDefault="000E765A" w:rsidP="00141EF8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Současně s vozidlem musí být </w:t>
      </w:r>
      <w:r w:rsidR="00227B9F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upujícímu </w:t>
      </w:r>
      <w:r w:rsidR="000647D5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rodávajícím předán rovněž velký technický průkaz, osvědčení o technickém průkazu,  český návod k obsluze a servisní knížka vozidla.</w:t>
      </w:r>
    </w:p>
    <w:p w:rsidR="000E765A" w:rsidRPr="008F3CE5" w:rsidRDefault="000E765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52125" w:rsidRPr="008F3CE5" w:rsidRDefault="000E765A" w:rsidP="00141EF8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Součástí závazku </w:t>
      </w:r>
      <w:r w:rsidR="00227B9F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rodávajícího dle této smlouvy je rovněž</w:t>
      </w:r>
      <w:r w:rsidR="00852125" w:rsidRPr="008F3CE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852125" w:rsidRPr="008F3CE5" w:rsidRDefault="000E765A" w:rsidP="005417C7">
      <w:pPr>
        <w:numPr>
          <w:ilvl w:val="0"/>
          <w:numId w:val="30"/>
        </w:numPr>
        <w:spacing w:after="120"/>
        <w:ind w:left="106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přihlášení vozidel do příslušného registru silničních vozidel pro </w:t>
      </w:r>
      <w:r w:rsidR="00227B9F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upujícího; za tímto účelem vystaví </w:t>
      </w:r>
      <w:r w:rsidR="00227B9F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 </w:t>
      </w:r>
      <w:r w:rsidR="00227B9F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rodávajícímu příslušnou plnou moc. Prodávající </w:t>
      </w:r>
      <w:r w:rsidR="00227B9F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upujícímu písemně sdělí údaje potřebné k identifikaci dodávaného vozidla, zejména identifikační číslo silničního motorového vozidla (VIN)</w:t>
      </w:r>
      <w:r w:rsidR="00A70588" w:rsidRPr="008F3CE5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852125" w:rsidRPr="008F3CE5" w:rsidRDefault="00852125" w:rsidP="005417C7">
      <w:pPr>
        <w:numPr>
          <w:ilvl w:val="0"/>
          <w:numId w:val="30"/>
        </w:numPr>
        <w:spacing w:after="120"/>
        <w:ind w:left="106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provádění </w:t>
      </w:r>
      <w:r w:rsidR="00FE10AE" w:rsidRPr="008F3CE5">
        <w:rPr>
          <w:rFonts w:ascii="Arial" w:hAnsi="Arial" w:cs="Arial"/>
          <w:color w:val="000000" w:themeColor="text1"/>
          <w:sz w:val="22"/>
          <w:szCs w:val="22"/>
        </w:rPr>
        <w:t xml:space="preserve">servisních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prohlídek</w:t>
      </w:r>
      <w:r w:rsidR="00FE10AE" w:rsidRPr="008F3CE5">
        <w:rPr>
          <w:rFonts w:ascii="Arial" w:hAnsi="Arial" w:cs="Arial"/>
          <w:color w:val="000000" w:themeColor="text1"/>
          <w:sz w:val="22"/>
          <w:szCs w:val="22"/>
        </w:rPr>
        <w:t xml:space="preserve"> vozidla předepsaných výrobcem/</w:t>
      </w:r>
      <w:r w:rsidR="000647D5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="00FE10AE"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rodávajícím po dobu </w:t>
      </w:r>
      <w:r w:rsidR="00B179BB" w:rsidRPr="00C17C9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36 měsíců/100 000 km,</w:t>
      </w:r>
      <w:r w:rsidR="00B179BB" w:rsidRPr="008F3CE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B179BB" w:rsidRPr="008F3CE5">
        <w:rPr>
          <w:rFonts w:ascii="Arial" w:hAnsi="Arial" w:cs="Arial"/>
          <w:color w:val="000000" w:themeColor="text1"/>
          <w:sz w:val="22"/>
          <w:szCs w:val="22"/>
        </w:rPr>
        <w:t xml:space="preserve">podle stavu, který nastane dříve </w:t>
      </w:r>
      <w:r w:rsidR="00FE10AE" w:rsidRPr="008F3CE5">
        <w:rPr>
          <w:rFonts w:ascii="Arial" w:hAnsi="Arial" w:cs="Arial"/>
          <w:color w:val="000000" w:themeColor="text1"/>
          <w:sz w:val="22"/>
          <w:szCs w:val="22"/>
        </w:rPr>
        <w:t xml:space="preserve">(označovaných někdy též jako garanční prohlídka)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a</w:t>
      </w:r>
      <w:r w:rsidR="00FE10AE" w:rsidRPr="008F3CE5">
        <w:rPr>
          <w:rFonts w:ascii="Arial" w:hAnsi="Arial" w:cs="Arial"/>
          <w:color w:val="000000" w:themeColor="text1"/>
          <w:sz w:val="22"/>
          <w:szCs w:val="22"/>
        </w:rPr>
        <w:t xml:space="preserve"> to včetně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dodávk</w:t>
      </w:r>
      <w:r w:rsidR="00D31CB5" w:rsidRPr="008F3CE5">
        <w:rPr>
          <w:rFonts w:ascii="Arial" w:hAnsi="Arial" w:cs="Arial"/>
          <w:color w:val="000000" w:themeColor="text1"/>
          <w:sz w:val="22"/>
          <w:szCs w:val="22"/>
        </w:rPr>
        <w:t>y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materiálu</w:t>
      </w:r>
      <w:r w:rsidR="0084279B" w:rsidRPr="008F3CE5">
        <w:rPr>
          <w:rFonts w:ascii="Arial" w:hAnsi="Arial" w:cs="Arial"/>
          <w:color w:val="000000" w:themeColor="text1"/>
          <w:sz w:val="22"/>
          <w:szCs w:val="22"/>
        </w:rPr>
        <w:t xml:space="preserve"> (zejména nových originálních náhradních dílů)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0B2770" w:rsidRPr="008F3CE5">
        <w:rPr>
          <w:rFonts w:ascii="Arial" w:hAnsi="Arial" w:cs="Arial"/>
          <w:color w:val="000000" w:themeColor="text1"/>
          <w:sz w:val="22"/>
          <w:szCs w:val="22"/>
        </w:rPr>
        <w:t xml:space="preserve">poskytování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služeb s tím spojených</w:t>
      </w:r>
      <w:r w:rsidR="00F51EAB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1007" w:rsidRPr="00A21406">
        <w:rPr>
          <w:rFonts w:ascii="Arial" w:hAnsi="Arial" w:cs="Arial"/>
          <w:color w:val="000000" w:themeColor="text1"/>
          <w:sz w:val="22"/>
          <w:szCs w:val="22"/>
        </w:rPr>
        <w:t>(dále též „</w:t>
      </w:r>
      <w:r w:rsidR="00CB2968" w:rsidRPr="00A21406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6D3F87" w:rsidRPr="00A21406">
        <w:rPr>
          <w:rFonts w:ascii="Arial" w:hAnsi="Arial" w:cs="Arial"/>
          <w:b/>
          <w:color w:val="000000" w:themeColor="text1"/>
          <w:sz w:val="22"/>
          <w:szCs w:val="22"/>
        </w:rPr>
        <w:t>ředplacený servis</w:t>
      </w:r>
      <w:r w:rsidR="00141007" w:rsidRPr="00A21406">
        <w:rPr>
          <w:rFonts w:ascii="Arial" w:hAnsi="Arial" w:cs="Arial"/>
          <w:color w:val="000000" w:themeColor="text1"/>
          <w:sz w:val="22"/>
          <w:szCs w:val="22"/>
        </w:rPr>
        <w:t xml:space="preserve">“) </w:t>
      </w:r>
      <w:r w:rsidR="00A21406" w:rsidRPr="00A21406">
        <w:rPr>
          <w:rFonts w:ascii="Arial" w:hAnsi="Arial" w:cs="Arial"/>
          <w:color w:val="000000" w:themeColor="text1"/>
          <w:sz w:val="22"/>
          <w:szCs w:val="22"/>
        </w:rPr>
        <w:t>v servisním středisku</w:t>
      </w:r>
      <w:r w:rsidR="005417C7" w:rsidRPr="00A2140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642AE4" w:rsidRPr="00A21406">
        <w:rPr>
          <w:rFonts w:ascii="Arial" w:hAnsi="Arial" w:cs="Arial"/>
          <w:color w:val="000000" w:themeColor="text1"/>
          <w:sz w:val="22"/>
          <w:szCs w:val="22"/>
        </w:rPr>
        <w:t xml:space="preserve">viz čl. </w:t>
      </w:r>
      <w:r w:rsidR="008A4471" w:rsidRPr="00A21406">
        <w:rPr>
          <w:rFonts w:ascii="Arial" w:hAnsi="Arial" w:cs="Arial"/>
          <w:color w:val="000000" w:themeColor="text1"/>
          <w:sz w:val="22"/>
          <w:szCs w:val="22"/>
        </w:rPr>
        <w:t>VII</w:t>
      </w:r>
      <w:r w:rsidR="00642AE4" w:rsidRPr="00A21406">
        <w:rPr>
          <w:rFonts w:ascii="Arial" w:hAnsi="Arial" w:cs="Arial"/>
          <w:color w:val="000000" w:themeColor="text1"/>
          <w:sz w:val="22"/>
          <w:szCs w:val="22"/>
        </w:rPr>
        <w:t xml:space="preserve"> smlouvy</w:t>
      </w:r>
      <w:r w:rsidR="005417C7" w:rsidRPr="00A21406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852125" w:rsidRPr="008F3CE5" w:rsidRDefault="00852125" w:rsidP="00141EF8">
      <w:pPr>
        <w:numPr>
          <w:ilvl w:val="0"/>
          <w:numId w:val="30"/>
        </w:numPr>
        <w:spacing w:after="120"/>
        <w:ind w:left="106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dodání vozidel do místa plnění</w:t>
      </w:r>
      <w:r w:rsidR="00973F19" w:rsidRPr="008F3C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07C4D" w:rsidRPr="008F3CE5" w:rsidRDefault="00995CA2" w:rsidP="009A629A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Smluvní strany sjednávají, že za splnění povinností sjednaných v bodě </w:t>
      </w:r>
      <w:r w:rsidR="00656BA3" w:rsidRPr="008F3CE5">
        <w:rPr>
          <w:rFonts w:ascii="Arial" w:hAnsi="Arial" w:cs="Arial"/>
          <w:color w:val="000000" w:themeColor="text1"/>
          <w:sz w:val="22"/>
          <w:szCs w:val="22"/>
        </w:rPr>
        <w:t>2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až </w:t>
      </w:r>
      <w:r w:rsidR="00656BA3" w:rsidRPr="008F3CE5">
        <w:rPr>
          <w:rFonts w:ascii="Arial" w:hAnsi="Arial" w:cs="Arial"/>
          <w:color w:val="000000" w:themeColor="text1"/>
          <w:sz w:val="22"/>
          <w:szCs w:val="22"/>
        </w:rPr>
        <w:t>4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656BA3" w:rsidRPr="008F3CE5">
        <w:rPr>
          <w:rFonts w:ascii="Arial" w:hAnsi="Arial" w:cs="Arial"/>
          <w:color w:val="000000" w:themeColor="text1"/>
          <w:sz w:val="22"/>
          <w:szCs w:val="22"/>
        </w:rPr>
        <w:t>ohoto článku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smlouvy Prodávajícímu nenáleží žádná zvláštní úplata, neboť cena za tato plnění je zahrnuta v kupní ceně </w:t>
      </w:r>
      <w:r w:rsidR="00940E71" w:rsidRPr="008F3CE5">
        <w:rPr>
          <w:rFonts w:ascii="Arial" w:hAnsi="Arial" w:cs="Arial"/>
          <w:color w:val="000000" w:themeColor="text1"/>
          <w:sz w:val="22"/>
          <w:szCs w:val="22"/>
        </w:rPr>
        <w:t xml:space="preserve">uvedené v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čl. </w:t>
      </w:r>
      <w:r w:rsidR="00940E71" w:rsidRPr="008F3CE5">
        <w:rPr>
          <w:rFonts w:ascii="Arial" w:hAnsi="Arial" w:cs="Arial"/>
          <w:color w:val="000000" w:themeColor="text1"/>
          <w:sz w:val="22"/>
          <w:szCs w:val="22"/>
        </w:rPr>
        <w:t>II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I.</w:t>
      </w:r>
      <w:r w:rsidR="003F213B" w:rsidRPr="008F3CE5">
        <w:rPr>
          <w:rFonts w:ascii="Arial" w:hAnsi="Arial" w:cs="Arial"/>
          <w:color w:val="000000" w:themeColor="text1"/>
          <w:sz w:val="22"/>
          <w:szCs w:val="22"/>
        </w:rPr>
        <w:t xml:space="preserve"> odst. 1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této smlouvy</w:t>
      </w:r>
      <w:r w:rsidR="00607C4D" w:rsidRPr="008F3C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F0A03" w:rsidRPr="008F3CE5" w:rsidRDefault="000F0A03" w:rsidP="00D75882">
      <w:pPr>
        <w:pStyle w:val="Odstavecseseznamem"/>
        <w:tabs>
          <w:tab w:val="num" w:pos="567"/>
        </w:tabs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:rsidR="00397B1D" w:rsidRPr="008F3CE5" w:rsidRDefault="00397B1D" w:rsidP="001441C0">
      <w:pPr>
        <w:keepNext/>
        <w:keepLine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7B1D" w:rsidRPr="008F3CE5" w:rsidRDefault="00397B1D" w:rsidP="001441C0">
      <w:pPr>
        <w:keepNext/>
        <w:keepLine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441C0" w:rsidRPr="008F3CE5" w:rsidRDefault="001441C0" w:rsidP="001441C0">
      <w:pPr>
        <w:keepNext/>
        <w:keepLine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II.</w:t>
      </w:r>
    </w:p>
    <w:p w:rsidR="001441C0" w:rsidRPr="008F3CE5" w:rsidRDefault="001441C0" w:rsidP="001441C0">
      <w:pPr>
        <w:keepNext/>
        <w:keepLine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Dodací podmínky</w:t>
      </w:r>
    </w:p>
    <w:p w:rsidR="001441C0" w:rsidRPr="008F3CE5" w:rsidRDefault="001441C0" w:rsidP="00D75882">
      <w:pPr>
        <w:tabs>
          <w:tab w:val="num" w:pos="567"/>
        </w:tabs>
        <w:ind w:left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D774D" w:rsidRPr="008F3CE5" w:rsidRDefault="004E113D" w:rsidP="00F706D8">
      <w:pPr>
        <w:numPr>
          <w:ilvl w:val="0"/>
          <w:numId w:val="3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V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ozidlo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 xml:space="preserve">musí být 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>dodá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no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 xml:space="preserve"> Prodávající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m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 xml:space="preserve"> Kupujícímu na 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tu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>adres</w:t>
      </w:r>
      <w:r w:rsidR="00F706D8" w:rsidRPr="008F3CE5">
        <w:rPr>
          <w:rFonts w:ascii="Arial" w:hAnsi="Arial" w:cs="Arial"/>
          <w:color w:val="000000" w:themeColor="text1"/>
          <w:sz w:val="22"/>
          <w:szCs w:val="22"/>
        </w:rPr>
        <w:t>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:</w:t>
      </w:r>
      <w:r w:rsidR="00F706D8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 xml:space="preserve">Ústřední </w:t>
      </w:r>
      <w:r w:rsidR="004B2B0F" w:rsidRPr="008F3CE5">
        <w:rPr>
          <w:rFonts w:ascii="Arial" w:hAnsi="Arial" w:cs="Arial"/>
          <w:color w:val="000000" w:themeColor="text1"/>
          <w:sz w:val="22"/>
          <w:szCs w:val="22"/>
        </w:rPr>
        <w:t>veterinární správa Státní veterinární správy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, Slezská 100/7, 120 56 Praha 2</w:t>
      </w:r>
      <w:r w:rsidR="00F706D8" w:rsidRPr="008F3CE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54C86" w:rsidRPr="008F3CE5">
        <w:rPr>
          <w:rFonts w:ascii="Arial" w:hAnsi="Arial" w:cs="Arial"/>
          <w:color w:val="000000" w:themeColor="text1"/>
          <w:sz w:val="22"/>
          <w:szCs w:val="22"/>
        </w:rPr>
        <w:t xml:space="preserve">a to 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 xml:space="preserve">nejpozději </w:t>
      </w:r>
      <w:r w:rsidR="001441C0" w:rsidRPr="008F3CE5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597C74" w:rsidRPr="008F3CE5">
        <w:rPr>
          <w:rFonts w:ascii="Arial" w:hAnsi="Arial" w:cs="Arial"/>
          <w:b/>
          <w:color w:val="000000" w:themeColor="text1"/>
          <w:sz w:val="22"/>
          <w:szCs w:val="22"/>
        </w:rPr>
        <w:t>60 dnů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6BDF" w:rsidRPr="008F3CE5">
        <w:rPr>
          <w:rFonts w:ascii="Arial" w:hAnsi="Arial" w:cs="Arial"/>
          <w:color w:val="000000" w:themeColor="text1"/>
          <w:sz w:val="22"/>
          <w:szCs w:val="22"/>
        </w:rPr>
        <w:t>od podpisu této smlouvy oběma smluvními stranami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 xml:space="preserve">. Pouze v případě vzájemné písemné dohody </w:t>
      </w:r>
      <w:r w:rsidR="003A34B4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>rodávajícího s </w:t>
      </w:r>
      <w:r w:rsidR="003A34B4" w:rsidRPr="008F3CE5">
        <w:rPr>
          <w:rFonts w:ascii="Arial" w:hAnsi="Arial" w:cs="Arial"/>
          <w:color w:val="000000" w:themeColor="text1"/>
          <w:sz w:val="22"/>
          <w:szCs w:val="22"/>
        </w:rPr>
        <w:t>Ku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>pujícím může být místo dodání změněno.</w:t>
      </w:r>
    </w:p>
    <w:p w:rsidR="00EC1C9F" w:rsidRPr="008F3CE5" w:rsidRDefault="00EC1C9F" w:rsidP="00226572">
      <w:pPr>
        <w:numPr>
          <w:ilvl w:val="0"/>
          <w:numId w:val="3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 vyrozumí </w:t>
      </w:r>
      <w:r w:rsidR="00227B9F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upujícího o zamýšleném předání vozidla nejméně </w:t>
      </w:r>
      <w:r w:rsidR="00D73556" w:rsidRPr="008F3CE5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dní předem, s uvedením data </w:t>
      </w:r>
      <w:r w:rsidR="00D73556" w:rsidRPr="008F3CE5">
        <w:rPr>
          <w:rFonts w:ascii="Arial" w:hAnsi="Arial" w:cs="Arial"/>
          <w:color w:val="000000" w:themeColor="text1"/>
          <w:sz w:val="22"/>
          <w:szCs w:val="22"/>
        </w:rPr>
        <w:t xml:space="preserve">a předpokládané doby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předání, aby byl </w:t>
      </w:r>
      <w:r w:rsidR="00227B9F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upující schopen poskytnout mu potřebnou součinnost.</w:t>
      </w:r>
    </w:p>
    <w:p w:rsidR="00852125" w:rsidRPr="008F3CE5" w:rsidRDefault="008D500B" w:rsidP="00226572">
      <w:pPr>
        <w:numPr>
          <w:ilvl w:val="0"/>
          <w:numId w:val="33"/>
        </w:numPr>
        <w:tabs>
          <w:tab w:val="clear" w:pos="720"/>
          <w:tab w:val="num" w:pos="567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O ř</w:t>
      </w:r>
      <w:r w:rsidR="00EC1C9F" w:rsidRPr="008F3CE5">
        <w:rPr>
          <w:rFonts w:ascii="Arial" w:hAnsi="Arial" w:cs="Arial"/>
          <w:color w:val="000000" w:themeColor="text1"/>
          <w:sz w:val="22"/>
          <w:szCs w:val="22"/>
        </w:rPr>
        <w:t>ádné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m</w:t>
      </w:r>
      <w:r w:rsidR="00EC1C9F" w:rsidRPr="008F3CE5">
        <w:rPr>
          <w:rFonts w:ascii="Arial" w:hAnsi="Arial" w:cs="Arial"/>
          <w:color w:val="000000" w:themeColor="text1"/>
          <w:sz w:val="22"/>
          <w:szCs w:val="22"/>
        </w:rPr>
        <w:t xml:space="preserve"> předání a převzetí </w:t>
      </w:r>
      <w:r w:rsidR="00331A03" w:rsidRPr="008F3CE5">
        <w:rPr>
          <w:rFonts w:ascii="Arial" w:hAnsi="Arial" w:cs="Arial"/>
          <w:color w:val="000000" w:themeColor="text1"/>
          <w:sz w:val="22"/>
          <w:szCs w:val="22"/>
        </w:rPr>
        <w:t>vozidla</w:t>
      </w:r>
      <w:r w:rsidR="00EC1C9F" w:rsidRPr="008F3CE5">
        <w:rPr>
          <w:rFonts w:ascii="Arial" w:hAnsi="Arial" w:cs="Arial"/>
          <w:color w:val="000000" w:themeColor="text1"/>
          <w:sz w:val="22"/>
          <w:szCs w:val="22"/>
        </w:rPr>
        <w:t xml:space="preserve"> bude pořízen předávací protokol s uvedením </w:t>
      </w:r>
      <w:r w:rsidR="00EC1C9F" w:rsidRPr="00C17C9B">
        <w:rPr>
          <w:rFonts w:ascii="Arial" w:hAnsi="Arial" w:cs="Arial"/>
          <w:b/>
          <w:color w:val="000000" w:themeColor="text1"/>
          <w:sz w:val="22"/>
          <w:szCs w:val="22"/>
        </w:rPr>
        <w:t>identifikačního čísla předávaného silničního motorového vozidla (VIN),</w:t>
      </w:r>
      <w:r w:rsidR="00EC1C9F" w:rsidRPr="008F3CE5">
        <w:rPr>
          <w:rFonts w:ascii="Arial" w:hAnsi="Arial" w:cs="Arial"/>
          <w:color w:val="000000" w:themeColor="text1"/>
          <w:sz w:val="22"/>
          <w:szCs w:val="22"/>
        </w:rPr>
        <w:t xml:space="preserve"> datovaný a podepsaný oprávněnými zástupci obou smluvních stran.</w:t>
      </w:r>
    </w:p>
    <w:p w:rsidR="00EC1C9F" w:rsidRPr="008F3CE5" w:rsidRDefault="00852125" w:rsidP="00226572">
      <w:pPr>
        <w:numPr>
          <w:ilvl w:val="0"/>
          <w:numId w:val="33"/>
        </w:numPr>
        <w:tabs>
          <w:tab w:val="clear" w:pos="720"/>
          <w:tab w:val="num" w:pos="567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 je oprávněn odmítnout převzetí vozidla, pokud toto nesplňuje podmínky ujednané v této smlouvě, zejména pokud nebylo dodáno ve sjednaném druhu, množství, jakosti či čase, popř. bez součástí a příslušenství dle této smlouvy. </w:t>
      </w:r>
    </w:p>
    <w:p w:rsidR="00EC1C9F" w:rsidRPr="008F3CE5" w:rsidRDefault="00EC1C9F" w:rsidP="00226572">
      <w:pPr>
        <w:numPr>
          <w:ilvl w:val="0"/>
          <w:numId w:val="33"/>
        </w:numPr>
        <w:tabs>
          <w:tab w:val="clear" w:pos="720"/>
          <w:tab w:val="num" w:pos="567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Vlastnické právo k vozidl</w:t>
      </w:r>
      <w:r w:rsidR="00331A03" w:rsidRPr="008F3CE5">
        <w:rPr>
          <w:rFonts w:ascii="Arial" w:hAnsi="Arial" w:cs="Arial"/>
          <w:color w:val="000000" w:themeColor="text1"/>
          <w:sz w:val="22"/>
          <w:szCs w:val="22"/>
        </w:rPr>
        <w:t>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přechází na Kupujícího okamžikem </w:t>
      </w:r>
      <w:r w:rsidR="00331A03" w:rsidRPr="008F3CE5">
        <w:rPr>
          <w:rFonts w:ascii="Arial" w:hAnsi="Arial" w:cs="Arial"/>
          <w:color w:val="000000" w:themeColor="text1"/>
          <w:sz w:val="22"/>
          <w:szCs w:val="22"/>
        </w:rPr>
        <w:t>jeho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převzetí.</w:t>
      </w:r>
    </w:p>
    <w:p w:rsidR="000E765A" w:rsidRPr="008F3CE5" w:rsidRDefault="000E765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1441C0">
      <w:pPr>
        <w:keepNext/>
        <w:keepLine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0966F9" w:rsidRPr="008F3CE5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79709B" w:rsidRPr="008F3CE5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0E765A" w:rsidRPr="008F3CE5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0E765A" w:rsidRPr="008F3CE5" w:rsidRDefault="000E765A">
      <w:pPr>
        <w:keepNext/>
        <w:keepLine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Kupní cena</w:t>
      </w:r>
    </w:p>
    <w:p w:rsidR="000E765A" w:rsidRPr="008F3CE5" w:rsidRDefault="000E765A">
      <w:pPr>
        <w:keepNext/>
        <w:keepLines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F1204" w:rsidRPr="008F3CE5" w:rsidRDefault="00877E44" w:rsidP="007514C8">
      <w:pPr>
        <w:numPr>
          <w:ilvl w:val="0"/>
          <w:numId w:val="28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3F77">
        <w:rPr>
          <w:rFonts w:ascii="Arial" w:hAnsi="Arial" w:cs="Arial"/>
          <w:color w:val="000000" w:themeColor="text1"/>
          <w:sz w:val="22"/>
          <w:szCs w:val="22"/>
        </w:rPr>
        <w:t>Smluvní strany se dohodly, že</w:t>
      </w:r>
      <w:r w:rsidR="000E765A" w:rsidRPr="00FD3F77">
        <w:rPr>
          <w:rFonts w:ascii="Arial" w:hAnsi="Arial" w:cs="Arial"/>
          <w:color w:val="000000" w:themeColor="text1"/>
          <w:sz w:val="22"/>
          <w:szCs w:val="22"/>
        </w:rPr>
        <w:t xml:space="preserve"> kupní cena za jedno vozidlo</w:t>
      </w:r>
      <w:r w:rsidR="00154C9D" w:rsidRPr="00FD3F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14EA" w:rsidRPr="00FD3F77">
        <w:rPr>
          <w:rFonts w:ascii="Arial" w:hAnsi="Arial" w:cs="Arial"/>
          <w:b/>
          <w:color w:val="000000" w:themeColor="text1"/>
          <w:sz w:val="22"/>
          <w:szCs w:val="22"/>
        </w:rPr>
        <w:t>včetně</w:t>
      </w:r>
      <w:r w:rsidR="00E014EA" w:rsidRPr="00FD3F77">
        <w:rPr>
          <w:rFonts w:ascii="Arial" w:hAnsi="Arial" w:cs="Arial"/>
          <w:color w:val="000000" w:themeColor="text1"/>
          <w:sz w:val="22"/>
          <w:szCs w:val="22"/>
        </w:rPr>
        <w:t xml:space="preserve"> sady </w:t>
      </w:r>
      <w:r w:rsidR="001771C1" w:rsidRPr="00FD3F77">
        <w:rPr>
          <w:rFonts w:ascii="Arial" w:hAnsi="Arial" w:cs="Arial"/>
          <w:color w:val="000000" w:themeColor="text1"/>
          <w:sz w:val="22"/>
          <w:szCs w:val="22"/>
        </w:rPr>
        <w:t xml:space="preserve">4 ks </w:t>
      </w:r>
      <w:r w:rsidR="00A70588" w:rsidRPr="00FD3F77">
        <w:rPr>
          <w:rFonts w:ascii="Arial" w:hAnsi="Arial" w:cs="Arial"/>
          <w:color w:val="000000" w:themeColor="text1"/>
          <w:sz w:val="22"/>
          <w:szCs w:val="22"/>
        </w:rPr>
        <w:t xml:space="preserve">zimních </w:t>
      </w:r>
      <w:r w:rsidR="00E014EA" w:rsidRPr="00FD3F77">
        <w:rPr>
          <w:rFonts w:ascii="Arial" w:hAnsi="Arial" w:cs="Arial"/>
          <w:color w:val="000000" w:themeColor="text1"/>
          <w:sz w:val="22"/>
          <w:szCs w:val="22"/>
        </w:rPr>
        <w:t>pneu</w:t>
      </w:r>
      <w:r w:rsidR="00A70588" w:rsidRPr="00FD3F77">
        <w:rPr>
          <w:rFonts w:ascii="Arial" w:hAnsi="Arial" w:cs="Arial"/>
          <w:color w:val="000000" w:themeColor="text1"/>
          <w:sz w:val="22"/>
          <w:szCs w:val="22"/>
        </w:rPr>
        <w:t>matik</w:t>
      </w:r>
      <w:r w:rsidR="00E014EA" w:rsidRPr="00FD3F77">
        <w:rPr>
          <w:rFonts w:ascii="Arial" w:hAnsi="Arial" w:cs="Arial"/>
          <w:color w:val="000000" w:themeColor="text1"/>
          <w:sz w:val="22"/>
          <w:szCs w:val="22"/>
        </w:rPr>
        <w:t xml:space="preserve"> s disky</w:t>
      </w:r>
      <w:r w:rsidR="00E014EA" w:rsidRPr="008F3CE5">
        <w:rPr>
          <w:rFonts w:ascii="Arial" w:hAnsi="Arial" w:cs="Arial"/>
          <w:color w:val="000000" w:themeColor="text1"/>
          <w:sz w:val="22"/>
          <w:szCs w:val="22"/>
        </w:rPr>
        <w:t xml:space="preserve"> a ocenění splnění povinností Prodávajícího vyplývajících z této smlouvy</w:t>
      </w:r>
      <w:r w:rsidR="001537A7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6073" w:rsidRPr="008F3CE5">
        <w:rPr>
          <w:rFonts w:ascii="Arial" w:hAnsi="Arial" w:cs="Arial"/>
          <w:color w:val="000000" w:themeColor="text1"/>
          <w:sz w:val="22"/>
          <w:szCs w:val="22"/>
        </w:rPr>
        <w:t xml:space="preserve">(zejména cena za plnění poskytovaná Prodávajícím dle čl. </w:t>
      </w:r>
      <w:r w:rsidR="00656BA3" w:rsidRPr="008F3CE5">
        <w:rPr>
          <w:rFonts w:ascii="Arial" w:hAnsi="Arial" w:cs="Arial"/>
          <w:color w:val="000000" w:themeColor="text1"/>
          <w:sz w:val="22"/>
          <w:szCs w:val="22"/>
        </w:rPr>
        <w:t>I</w:t>
      </w:r>
      <w:r w:rsidR="009D6073" w:rsidRPr="008F3CE5">
        <w:rPr>
          <w:rFonts w:ascii="Arial" w:hAnsi="Arial" w:cs="Arial"/>
          <w:color w:val="000000" w:themeColor="text1"/>
          <w:sz w:val="22"/>
          <w:szCs w:val="22"/>
        </w:rPr>
        <w:t xml:space="preserve"> odst. </w:t>
      </w:r>
      <w:r w:rsidR="00656BA3" w:rsidRPr="008F3CE5">
        <w:rPr>
          <w:rFonts w:ascii="Arial" w:hAnsi="Arial" w:cs="Arial"/>
          <w:color w:val="000000" w:themeColor="text1"/>
          <w:sz w:val="22"/>
          <w:szCs w:val="22"/>
        </w:rPr>
        <w:t>2</w:t>
      </w:r>
      <w:r w:rsidR="009D6073" w:rsidRPr="008F3CE5">
        <w:rPr>
          <w:rFonts w:ascii="Arial" w:hAnsi="Arial" w:cs="Arial"/>
          <w:color w:val="000000" w:themeColor="text1"/>
          <w:sz w:val="22"/>
          <w:szCs w:val="22"/>
        </w:rPr>
        <w:t xml:space="preserve"> až </w:t>
      </w:r>
      <w:r w:rsidR="00656BA3" w:rsidRPr="008F3CE5">
        <w:rPr>
          <w:rFonts w:ascii="Arial" w:hAnsi="Arial" w:cs="Arial"/>
          <w:color w:val="000000" w:themeColor="text1"/>
          <w:sz w:val="22"/>
          <w:szCs w:val="22"/>
        </w:rPr>
        <w:t>4</w:t>
      </w:r>
      <w:r w:rsidR="009D6073"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smlouvy), činí: </w:t>
      </w:r>
      <w:r w:rsidR="00BC7F41" w:rsidRPr="008F3CE5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………….</w:t>
      </w:r>
      <w:r w:rsidR="00BC7F41" w:rsidRPr="008F3CE5">
        <w:rPr>
          <w:rFonts w:ascii="Arial" w:hAnsi="Arial" w:cs="Arial"/>
          <w:b/>
          <w:color w:val="000000" w:themeColor="text1"/>
          <w:sz w:val="22"/>
          <w:szCs w:val="22"/>
        </w:rPr>
        <w:t>,-</w:t>
      </w:r>
      <w:r w:rsidR="00C13492" w:rsidRPr="008F3CE5">
        <w:rPr>
          <w:rFonts w:ascii="Arial" w:hAnsi="Arial" w:cs="Arial"/>
          <w:b/>
          <w:color w:val="000000" w:themeColor="text1"/>
          <w:sz w:val="22"/>
          <w:szCs w:val="22"/>
        </w:rPr>
        <w:t xml:space="preserve"> Kč</w:t>
      </w:r>
      <w:r w:rsidR="00C13492" w:rsidRPr="008F3CE5">
        <w:rPr>
          <w:rFonts w:ascii="Arial" w:hAnsi="Arial" w:cs="Arial"/>
          <w:color w:val="000000" w:themeColor="text1"/>
          <w:sz w:val="22"/>
          <w:szCs w:val="22"/>
        </w:rPr>
        <w:t xml:space="preserve"> (slovy: </w:t>
      </w:r>
      <w:r w:rsidR="00BC7F41" w:rsidRPr="008F3CE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…………………………</w:t>
      </w:r>
      <w:r w:rsidR="00BC7F41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3492" w:rsidRPr="008F3CE5">
        <w:rPr>
          <w:rFonts w:ascii="Arial" w:hAnsi="Arial" w:cs="Arial"/>
          <w:color w:val="000000" w:themeColor="text1"/>
          <w:sz w:val="22"/>
          <w:szCs w:val="22"/>
        </w:rPr>
        <w:t xml:space="preserve">korun českých) </w:t>
      </w:r>
      <w:r w:rsidR="00C13492" w:rsidRPr="008F3CE5">
        <w:rPr>
          <w:rFonts w:ascii="Arial" w:hAnsi="Arial" w:cs="Arial"/>
          <w:b/>
          <w:color w:val="000000" w:themeColor="text1"/>
          <w:sz w:val="22"/>
          <w:szCs w:val="22"/>
        </w:rPr>
        <w:t>bez DPH</w:t>
      </w:r>
      <w:r w:rsidR="00EF1204" w:rsidRPr="008F3C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C1C9F" w:rsidRPr="008F3CE5" w:rsidRDefault="00EF1204" w:rsidP="007514C8">
      <w:pPr>
        <w:numPr>
          <w:ilvl w:val="0"/>
          <w:numId w:val="28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Ke kupní ceně bude </w:t>
      </w:r>
      <w:r w:rsidR="007514C8" w:rsidRPr="008F3CE5">
        <w:rPr>
          <w:rFonts w:ascii="Arial" w:hAnsi="Arial" w:cs="Arial"/>
          <w:color w:val="000000" w:themeColor="text1"/>
          <w:sz w:val="22"/>
          <w:szCs w:val="22"/>
        </w:rPr>
        <w:t>připočítána DPH ve výši platné ke dni uskutečnění zdanitelného plnění. Za den uskutečnění zdanitelného plnění se považuje den dodání vozidla Kupujícímu (dle údajů uvedených v potvrzeném předávacím protokolu).</w:t>
      </w:r>
    </w:p>
    <w:p w:rsidR="000B2770" w:rsidRPr="008F3CE5" w:rsidRDefault="00154C9D" w:rsidP="007514C8">
      <w:pPr>
        <w:numPr>
          <w:ilvl w:val="0"/>
          <w:numId w:val="28"/>
        </w:numPr>
        <w:tabs>
          <w:tab w:val="clear" w:pos="720"/>
        </w:tabs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Smluvní strany sjednávají, že cena vozidla</w:t>
      </w:r>
      <w:r w:rsidR="005B0607" w:rsidRPr="008F3CE5">
        <w:rPr>
          <w:rFonts w:ascii="Arial" w:hAnsi="Arial" w:cs="Arial"/>
          <w:color w:val="000000" w:themeColor="text1"/>
          <w:sz w:val="22"/>
          <w:szCs w:val="22"/>
        </w:rPr>
        <w:t>, resp. celková kupní cena uvedená v odst. 1 tohoto článku Smlouvy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má charakter ceny finální (maximálně přípustné), tj. zahrnuje </w:t>
      </w:r>
      <w:r w:rsidR="00BE67DB" w:rsidRPr="008F3CE5">
        <w:rPr>
          <w:rFonts w:ascii="Arial" w:hAnsi="Arial" w:cs="Arial"/>
          <w:color w:val="000000" w:themeColor="text1"/>
          <w:sz w:val="22"/>
          <w:szCs w:val="22"/>
        </w:rPr>
        <w:t xml:space="preserve">ocenění </w:t>
      </w:r>
      <w:r w:rsidR="000562A6" w:rsidRPr="008F3CE5">
        <w:rPr>
          <w:rFonts w:ascii="Arial" w:hAnsi="Arial" w:cs="Arial"/>
          <w:color w:val="000000" w:themeColor="text1"/>
          <w:sz w:val="22"/>
          <w:szCs w:val="22"/>
        </w:rPr>
        <w:t xml:space="preserve">splnění </w:t>
      </w:r>
      <w:r w:rsidR="00BE67DB" w:rsidRPr="008F3CE5">
        <w:rPr>
          <w:rFonts w:ascii="Arial" w:hAnsi="Arial" w:cs="Arial"/>
          <w:color w:val="000000" w:themeColor="text1"/>
          <w:sz w:val="22"/>
          <w:szCs w:val="22"/>
        </w:rPr>
        <w:t xml:space="preserve">všech závazků </w:t>
      </w:r>
      <w:r w:rsidR="000562A6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="00BE67DB"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rodávajícího dle této smlouvy, </w:t>
      </w:r>
      <w:r w:rsidR="004837EE" w:rsidRPr="008F3CE5">
        <w:rPr>
          <w:rFonts w:ascii="Arial" w:hAnsi="Arial" w:cs="Arial"/>
          <w:color w:val="000000" w:themeColor="text1"/>
          <w:sz w:val="22"/>
          <w:szCs w:val="22"/>
        </w:rPr>
        <w:t xml:space="preserve">zejména </w:t>
      </w:r>
      <w:r w:rsidR="00E87768" w:rsidRPr="008F3CE5">
        <w:rPr>
          <w:rFonts w:ascii="Arial" w:hAnsi="Arial" w:cs="Arial"/>
          <w:color w:val="000000" w:themeColor="text1"/>
          <w:sz w:val="22"/>
          <w:szCs w:val="22"/>
        </w:rPr>
        <w:t xml:space="preserve">se jedná o cenu </w:t>
      </w:r>
      <w:r w:rsidR="00CB2968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="006D3F87" w:rsidRPr="008F3CE5">
        <w:rPr>
          <w:rFonts w:ascii="Arial" w:hAnsi="Arial" w:cs="Arial"/>
          <w:color w:val="000000" w:themeColor="text1"/>
          <w:sz w:val="22"/>
          <w:szCs w:val="22"/>
        </w:rPr>
        <w:t xml:space="preserve">ředplaceného </w:t>
      </w:r>
      <w:r w:rsidR="00CB2968" w:rsidRPr="008F3CE5">
        <w:rPr>
          <w:rFonts w:ascii="Arial" w:hAnsi="Arial" w:cs="Arial"/>
          <w:color w:val="000000" w:themeColor="text1"/>
          <w:sz w:val="22"/>
          <w:szCs w:val="22"/>
        </w:rPr>
        <w:t>servisu</w:t>
      </w:r>
      <w:r w:rsidR="006D3F87" w:rsidRPr="008F3CE5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r w:rsidR="0001246C" w:rsidRPr="008F3CE5">
        <w:rPr>
          <w:rFonts w:ascii="Arial" w:hAnsi="Arial" w:cs="Arial"/>
          <w:color w:val="000000" w:themeColor="text1"/>
          <w:sz w:val="22"/>
          <w:szCs w:val="22"/>
        </w:rPr>
        <w:t>době trvání</w:t>
      </w:r>
      <w:r w:rsidR="006D3F87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65A5" w:rsidRPr="008F3CE5">
        <w:rPr>
          <w:rFonts w:ascii="Arial" w:hAnsi="Arial" w:cs="Arial"/>
          <w:color w:val="000000" w:themeColor="text1"/>
          <w:sz w:val="22"/>
          <w:szCs w:val="22"/>
        </w:rPr>
        <w:br/>
      </w:r>
      <w:r w:rsidR="00E44BFC" w:rsidRPr="00C17C9B">
        <w:rPr>
          <w:rFonts w:ascii="Arial" w:hAnsi="Arial" w:cs="Arial"/>
          <w:b/>
          <w:color w:val="000000" w:themeColor="text1"/>
          <w:sz w:val="22"/>
          <w:szCs w:val="22"/>
        </w:rPr>
        <w:t>36 měsíců</w:t>
      </w:r>
      <w:r w:rsidR="007514C8" w:rsidRPr="00C17C9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44BFC" w:rsidRPr="00C17C9B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7514C8" w:rsidRPr="00C17C9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44BFC" w:rsidRPr="00C17C9B">
        <w:rPr>
          <w:rFonts w:ascii="Arial" w:hAnsi="Arial" w:cs="Arial"/>
          <w:b/>
          <w:color w:val="000000" w:themeColor="text1"/>
          <w:sz w:val="22"/>
          <w:szCs w:val="22"/>
        </w:rPr>
        <w:t>100 000 km,</w:t>
      </w:r>
      <w:r w:rsidR="00E44BFC" w:rsidRPr="008F3CE5">
        <w:rPr>
          <w:rFonts w:ascii="Arial" w:hAnsi="Arial" w:cs="Arial"/>
          <w:color w:val="000000" w:themeColor="text1"/>
          <w:sz w:val="22"/>
          <w:szCs w:val="22"/>
        </w:rPr>
        <w:t xml:space="preserve"> podle stavu, který nastane dříve</w:t>
      </w:r>
      <w:r w:rsidR="003B7EF6" w:rsidRPr="008F3C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 Prodávající tak není v souvislosti s plněním smlouvy oprávněn účtovat a požadovat na Kupujícím úhradu jakýchkoliv jiných či dalších částek. </w:t>
      </w:r>
    </w:p>
    <w:p w:rsidR="000E765A" w:rsidRPr="008F3CE5" w:rsidRDefault="000E765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B6A74" w:rsidRPr="008F3CE5" w:rsidRDefault="001B6A74">
      <w:pPr>
        <w:keepNext/>
        <w:keepLines/>
        <w:ind w:firstLine="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B6A74" w:rsidRPr="008F3CE5" w:rsidRDefault="001B6A74">
      <w:pPr>
        <w:keepNext/>
        <w:keepLines/>
        <w:ind w:firstLine="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E765A" w:rsidRPr="008F3CE5" w:rsidRDefault="000966F9">
      <w:pPr>
        <w:keepNext/>
        <w:keepLines/>
        <w:ind w:firstLine="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0E765A" w:rsidRPr="008F3CE5">
        <w:rPr>
          <w:rFonts w:ascii="Arial" w:hAnsi="Arial" w:cs="Arial"/>
          <w:b/>
          <w:color w:val="000000" w:themeColor="text1"/>
          <w:sz w:val="22"/>
          <w:szCs w:val="22"/>
        </w:rPr>
        <w:t>V.</w:t>
      </w:r>
    </w:p>
    <w:p w:rsidR="000E765A" w:rsidRPr="008F3CE5" w:rsidRDefault="000E765A">
      <w:pPr>
        <w:keepNext/>
        <w:keepLines/>
        <w:ind w:firstLine="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Platební ujednání</w:t>
      </w:r>
    </w:p>
    <w:p w:rsidR="000E765A" w:rsidRPr="008F3CE5" w:rsidRDefault="000E765A">
      <w:pPr>
        <w:keepNext/>
        <w:keepLine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0DAB" w:rsidRPr="008F3CE5" w:rsidRDefault="00910DAB" w:rsidP="00EF1204">
      <w:pPr>
        <w:numPr>
          <w:ilvl w:val="1"/>
          <w:numId w:val="20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Kupní cena za 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 xml:space="preserve">dodané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vozidl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bude Kupujícím 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hrazena na základě řádn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ého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daňov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ého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doklad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– faktur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y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vystaven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é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Prodávajícím a řádně doruče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né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Kupujícímu.</w:t>
      </w:r>
    </w:p>
    <w:p w:rsidR="00910DAB" w:rsidRPr="008F3CE5" w:rsidRDefault="00910DAB" w:rsidP="00EF1204">
      <w:pPr>
        <w:numPr>
          <w:ilvl w:val="1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39" w:hanging="539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Kupující nebude poskytovat jakékoliv zálohy na kupní cenu.</w:t>
      </w:r>
    </w:p>
    <w:p w:rsidR="00910DAB" w:rsidRPr="008F3CE5" w:rsidRDefault="00910DAB" w:rsidP="00EF1204">
      <w:pPr>
        <w:numPr>
          <w:ilvl w:val="1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39" w:hanging="539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Fakturu je Prodávající povinen vystavit a doručit Kupujícímu do 14 dní od </w:t>
      </w:r>
      <w:r w:rsidR="00D15F1E" w:rsidRPr="008F3CE5">
        <w:rPr>
          <w:rFonts w:ascii="Arial" w:hAnsi="Arial" w:cs="Arial"/>
          <w:iCs/>
          <w:color w:val="000000" w:themeColor="text1"/>
          <w:sz w:val="22"/>
          <w:szCs w:val="22"/>
        </w:rPr>
        <w:t xml:space="preserve">protokolárního předání vozidla Kupujícímu. </w:t>
      </w:r>
    </w:p>
    <w:p w:rsidR="00910DAB" w:rsidRPr="008F3CE5" w:rsidRDefault="00597C74" w:rsidP="00EF1204">
      <w:pPr>
        <w:numPr>
          <w:ilvl w:val="1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39" w:hanging="539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Faktura</w:t>
      </w:r>
      <w:r w:rsidR="00910DAB" w:rsidRPr="008F3CE5">
        <w:rPr>
          <w:rFonts w:ascii="Arial" w:hAnsi="Arial" w:cs="Arial"/>
          <w:color w:val="000000" w:themeColor="text1"/>
          <w:sz w:val="22"/>
          <w:szCs w:val="22"/>
        </w:rPr>
        <w:t xml:space="preserve"> musí mít splatnost minimálně 21 dní od doručení řádně vystavené faktury Kupujícímu.</w:t>
      </w:r>
    </w:p>
    <w:p w:rsidR="00BA2FD9" w:rsidRPr="008F3CE5" w:rsidRDefault="00910DAB" w:rsidP="00EF1204">
      <w:pPr>
        <w:numPr>
          <w:ilvl w:val="0"/>
          <w:numId w:val="28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Faktura musí obsahovat veškeré náležitosti daňového dokladu </w:t>
      </w:r>
      <w:r w:rsidR="00006FD4" w:rsidRPr="008F3CE5">
        <w:rPr>
          <w:rFonts w:ascii="Arial" w:hAnsi="Arial" w:cs="Arial"/>
          <w:color w:val="000000" w:themeColor="text1"/>
          <w:sz w:val="22"/>
          <w:szCs w:val="22"/>
        </w:rPr>
        <w:t>dle ustanovení příslušného právního předpisu (zejména zákona č. 235/2004 Sb., o dani z přidané hodnoty, v účinném znění)</w:t>
      </w:r>
      <w:r w:rsidR="00E71693" w:rsidRPr="008F3CE5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E71693" w:rsidRPr="00A21406">
        <w:rPr>
          <w:rFonts w:ascii="Arial" w:hAnsi="Arial" w:cs="Arial"/>
          <w:color w:val="000000" w:themeColor="text1"/>
          <w:sz w:val="22"/>
          <w:szCs w:val="22"/>
        </w:rPr>
        <w:t>cen</w:t>
      </w:r>
      <w:r w:rsidR="00CE2DEC" w:rsidRPr="00A21406">
        <w:rPr>
          <w:rFonts w:ascii="Arial" w:hAnsi="Arial" w:cs="Arial"/>
          <w:color w:val="000000" w:themeColor="text1"/>
          <w:sz w:val="22"/>
          <w:szCs w:val="22"/>
        </w:rPr>
        <w:t>a</w:t>
      </w:r>
      <w:r w:rsidR="00E71693" w:rsidRPr="00A21406">
        <w:rPr>
          <w:rFonts w:ascii="Arial" w:hAnsi="Arial" w:cs="Arial"/>
          <w:color w:val="000000" w:themeColor="text1"/>
          <w:sz w:val="22"/>
          <w:szCs w:val="22"/>
        </w:rPr>
        <w:t xml:space="preserve"> za sadu</w:t>
      </w:r>
      <w:r w:rsidR="001771C1" w:rsidRPr="00A21406">
        <w:rPr>
          <w:rFonts w:ascii="Arial" w:hAnsi="Arial" w:cs="Arial"/>
          <w:color w:val="000000" w:themeColor="text1"/>
          <w:sz w:val="22"/>
          <w:szCs w:val="22"/>
        </w:rPr>
        <w:t xml:space="preserve"> 4 ks zimních pneumatik včetně disků</w:t>
      </w:r>
      <w:r w:rsidR="00CE2DEC" w:rsidRPr="00A214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485F" w:rsidRPr="00A21406">
        <w:rPr>
          <w:rFonts w:ascii="Arial" w:hAnsi="Arial" w:cs="Arial"/>
          <w:color w:val="000000" w:themeColor="text1"/>
          <w:sz w:val="22"/>
          <w:szCs w:val="22"/>
        </w:rPr>
        <w:t>a</w:t>
      </w:r>
      <w:r w:rsidR="001771C1" w:rsidRPr="00A214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485F" w:rsidRPr="00A21406">
        <w:rPr>
          <w:rFonts w:ascii="Arial" w:hAnsi="Arial" w:cs="Arial"/>
          <w:color w:val="000000" w:themeColor="text1"/>
          <w:sz w:val="22"/>
          <w:szCs w:val="22"/>
        </w:rPr>
        <w:t>cen</w:t>
      </w:r>
      <w:r w:rsidR="000562A6" w:rsidRPr="00A21406">
        <w:rPr>
          <w:rFonts w:ascii="Arial" w:hAnsi="Arial" w:cs="Arial"/>
          <w:color w:val="000000" w:themeColor="text1"/>
          <w:sz w:val="22"/>
          <w:szCs w:val="22"/>
        </w:rPr>
        <w:t>a</w:t>
      </w:r>
      <w:r w:rsidR="00A2485F" w:rsidRPr="00A214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62A6" w:rsidRPr="00A21406">
        <w:rPr>
          <w:rFonts w:ascii="Arial" w:hAnsi="Arial" w:cs="Arial"/>
          <w:color w:val="000000" w:themeColor="text1"/>
          <w:sz w:val="22"/>
          <w:szCs w:val="22"/>
        </w:rPr>
        <w:t xml:space="preserve">za splnění </w:t>
      </w:r>
      <w:r w:rsidR="00CE2DEC" w:rsidRPr="00A21406">
        <w:rPr>
          <w:rFonts w:ascii="Arial" w:hAnsi="Arial" w:cs="Arial"/>
          <w:color w:val="000000" w:themeColor="text1"/>
          <w:sz w:val="22"/>
          <w:szCs w:val="22"/>
        </w:rPr>
        <w:t xml:space="preserve">povinností Prodávajícího vyplývajících z této smlouvy </w:t>
      </w:r>
      <w:r w:rsidR="000562A6" w:rsidRPr="00A21406">
        <w:rPr>
          <w:rFonts w:ascii="Arial" w:hAnsi="Arial" w:cs="Arial"/>
          <w:color w:val="000000" w:themeColor="text1"/>
          <w:sz w:val="22"/>
          <w:szCs w:val="22"/>
        </w:rPr>
        <w:t xml:space="preserve">(zejména cena za plnění poskytovaná Prodávajícím dle čl. </w:t>
      </w:r>
      <w:r w:rsidR="000966F9" w:rsidRPr="00A21406">
        <w:rPr>
          <w:rFonts w:ascii="Arial" w:hAnsi="Arial" w:cs="Arial"/>
          <w:color w:val="000000" w:themeColor="text1"/>
          <w:sz w:val="22"/>
          <w:szCs w:val="22"/>
        </w:rPr>
        <w:t>I</w:t>
      </w:r>
      <w:r w:rsidR="000562A6" w:rsidRPr="00A21406">
        <w:rPr>
          <w:rFonts w:ascii="Arial" w:hAnsi="Arial" w:cs="Arial"/>
          <w:color w:val="000000" w:themeColor="text1"/>
          <w:sz w:val="22"/>
          <w:szCs w:val="22"/>
        </w:rPr>
        <w:t xml:space="preserve"> odst. </w:t>
      </w:r>
      <w:r w:rsidR="000966F9" w:rsidRPr="00A21406">
        <w:rPr>
          <w:rFonts w:ascii="Arial" w:hAnsi="Arial" w:cs="Arial"/>
          <w:color w:val="000000" w:themeColor="text1"/>
          <w:sz w:val="22"/>
          <w:szCs w:val="22"/>
        </w:rPr>
        <w:t>2</w:t>
      </w:r>
      <w:r w:rsidR="000562A6" w:rsidRPr="00A21406">
        <w:rPr>
          <w:rFonts w:ascii="Arial" w:hAnsi="Arial" w:cs="Arial"/>
          <w:color w:val="000000" w:themeColor="text1"/>
          <w:sz w:val="22"/>
          <w:szCs w:val="22"/>
        </w:rPr>
        <w:t xml:space="preserve"> až </w:t>
      </w:r>
      <w:r w:rsidR="000966F9" w:rsidRPr="00A21406">
        <w:rPr>
          <w:rFonts w:ascii="Arial" w:hAnsi="Arial" w:cs="Arial"/>
          <w:color w:val="000000" w:themeColor="text1"/>
          <w:sz w:val="22"/>
          <w:szCs w:val="22"/>
        </w:rPr>
        <w:t>4</w:t>
      </w:r>
      <w:r w:rsidR="000562A6" w:rsidRPr="00A21406">
        <w:rPr>
          <w:rFonts w:ascii="Arial" w:hAnsi="Arial" w:cs="Arial"/>
          <w:color w:val="000000" w:themeColor="text1"/>
          <w:sz w:val="22"/>
          <w:szCs w:val="22"/>
        </w:rPr>
        <w:t xml:space="preserve"> smlouvy)</w:t>
      </w:r>
      <w:r w:rsidR="00CE2DEC" w:rsidRPr="00A21406">
        <w:rPr>
          <w:rFonts w:ascii="Arial" w:hAnsi="Arial" w:cs="Arial"/>
          <w:color w:val="000000" w:themeColor="text1"/>
          <w:sz w:val="22"/>
          <w:szCs w:val="22"/>
        </w:rPr>
        <w:t xml:space="preserve"> bude</w:t>
      </w:r>
      <w:r w:rsidR="00E71693" w:rsidRPr="00A21406">
        <w:rPr>
          <w:rFonts w:ascii="Arial" w:hAnsi="Arial" w:cs="Arial"/>
          <w:color w:val="000000" w:themeColor="text1"/>
          <w:sz w:val="22"/>
          <w:szCs w:val="22"/>
        </w:rPr>
        <w:t xml:space="preserve"> ve faktuře </w:t>
      </w:r>
      <w:r w:rsidR="00CE2DEC" w:rsidRPr="00A21406">
        <w:rPr>
          <w:rFonts w:ascii="Arial" w:hAnsi="Arial" w:cs="Arial"/>
          <w:color w:val="000000" w:themeColor="text1"/>
          <w:sz w:val="22"/>
          <w:szCs w:val="22"/>
        </w:rPr>
        <w:t xml:space="preserve">uvedena </w:t>
      </w:r>
      <w:r w:rsidR="00E71693" w:rsidRPr="00A21406">
        <w:rPr>
          <w:rFonts w:ascii="Arial" w:hAnsi="Arial" w:cs="Arial"/>
          <w:color w:val="000000" w:themeColor="text1"/>
          <w:sz w:val="22"/>
          <w:szCs w:val="22"/>
        </w:rPr>
        <w:t>zvlášť</w:t>
      </w:r>
      <w:r w:rsidR="00AB5E6F" w:rsidRPr="00A21406">
        <w:rPr>
          <w:rFonts w:ascii="Arial" w:hAnsi="Arial" w:cs="Arial"/>
          <w:color w:val="000000" w:themeColor="text1"/>
          <w:sz w:val="22"/>
          <w:szCs w:val="22"/>
        </w:rPr>
        <w:t>.</w:t>
      </w:r>
      <w:r w:rsidR="00E71693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10DAB" w:rsidRPr="008F3CE5" w:rsidRDefault="00910DAB" w:rsidP="00EF1204">
      <w:pPr>
        <w:numPr>
          <w:ilvl w:val="0"/>
          <w:numId w:val="28"/>
        </w:numPr>
        <w:tabs>
          <w:tab w:val="clear" w:pos="720"/>
        </w:tabs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Přílohou faktury musí být kopie předávacího protokolu s náležitostmi dle čl. </w:t>
      </w:r>
      <w:r w:rsidR="00D5791B" w:rsidRPr="008F3CE5">
        <w:rPr>
          <w:rFonts w:ascii="Arial" w:hAnsi="Arial" w:cs="Arial"/>
          <w:color w:val="000000" w:themeColor="text1"/>
          <w:sz w:val="22"/>
          <w:szCs w:val="22"/>
        </w:rPr>
        <w:t>II</w:t>
      </w:r>
      <w:r w:rsidR="00A9599A" w:rsidRPr="008F3C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odst. </w:t>
      </w:r>
      <w:r w:rsidR="00D5791B" w:rsidRPr="008F3CE5">
        <w:rPr>
          <w:rFonts w:ascii="Arial" w:hAnsi="Arial" w:cs="Arial"/>
          <w:color w:val="000000" w:themeColor="text1"/>
          <w:sz w:val="22"/>
          <w:szCs w:val="22"/>
        </w:rPr>
        <w:t>3</w:t>
      </w:r>
      <w:r w:rsidR="00CE2DEC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8F3CE5">
        <w:rPr>
          <w:rFonts w:ascii="Arial" w:hAnsi="Arial" w:cs="Arial"/>
          <w:color w:val="000000" w:themeColor="text1"/>
          <w:sz w:val="22"/>
          <w:szCs w:val="22"/>
        </w:rPr>
        <w:t>této</w:t>
      </w:r>
      <w:proofErr w:type="gramEnd"/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smlouvy, stvr</w:t>
      </w:r>
      <w:r w:rsidR="003E4691" w:rsidRPr="008F3CE5">
        <w:rPr>
          <w:rFonts w:ascii="Arial" w:hAnsi="Arial" w:cs="Arial"/>
          <w:color w:val="000000" w:themeColor="text1"/>
          <w:sz w:val="22"/>
          <w:szCs w:val="22"/>
        </w:rPr>
        <w:t>zujícího předání vozidla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, za něž je </w:t>
      </w:r>
      <w:r w:rsidR="000C252C" w:rsidRPr="008F3CE5">
        <w:rPr>
          <w:rFonts w:ascii="Arial" w:hAnsi="Arial" w:cs="Arial"/>
          <w:color w:val="000000" w:themeColor="text1"/>
          <w:sz w:val="22"/>
          <w:szCs w:val="22"/>
        </w:rPr>
        <w:t>fakturováno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. V případě, že faktura nebude</w:t>
      </w:r>
      <w:r w:rsidR="00006FD4" w:rsidRPr="008F3CE5">
        <w:rPr>
          <w:rFonts w:ascii="Arial" w:hAnsi="Arial" w:cs="Arial"/>
          <w:color w:val="000000" w:themeColor="text1"/>
          <w:sz w:val="22"/>
          <w:szCs w:val="22"/>
        </w:rPr>
        <w:t xml:space="preserve"> odpovídat požadavkům příslušných právních předpisů anebo této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</w:t>
      </w:r>
      <w:r w:rsidR="005C0162" w:rsidRPr="008F3CE5">
        <w:rPr>
          <w:rFonts w:ascii="Arial" w:hAnsi="Arial" w:cs="Arial"/>
          <w:color w:val="000000" w:themeColor="text1"/>
          <w:sz w:val="22"/>
          <w:szCs w:val="22"/>
        </w:rPr>
        <w:t>y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, nelze takovouto fakturu považovat za řádně vystavenou a Kupující je oprávněn vrátit takovouto fakturu </w:t>
      </w:r>
      <w:r w:rsidR="005C0162" w:rsidRPr="008F3CE5">
        <w:rPr>
          <w:rFonts w:ascii="Arial" w:hAnsi="Arial" w:cs="Arial"/>
          <w:color w:val="000000" w:themeColor="text1"/>
          <w:sz w:val="22"/>
          <w:szCs w:val="22"/>
        </w:rPr>
        <w:t xml:space="preserve">ve lhůtě splatnosti bez proplacení zpět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Prodávajícímu. Lhůta splatnosti v takovém případě neběží, přičemž nová lhůta splatnosti počíná běžet až od doručení </w:t>
      </w:r>
      <w:r w:rsidR="005C0162" w:rsidRPr="008F3CE5">
        <w:rPr>
          <w:rFonts w:ascii="Arial" w:hAnsi="Arial" w:cs="Arial"/>
          <w:color w:val="000000" w:themeColor="text1"/>
          <w:sz w:val="22"/>
          <w:szCs w:val="22"/>
        </w:rPr>
        <w:t xml:space="preserve">bezvadné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faktury</w:t>
      </w:r>
      <w:r w:rsidR="005C0162" w:rsidRPr="008F3CE5">
        <w:rPr>
          <w:rFonts w:ascii="Arial" w:hAnsi="Arial" w:cs="Arial"/>
          <w:color w:val="000000" w:themeColor="text1"/>
          <w:sz w:val="22"/>
          <w:szCs w:val="22"/>
        </w:rPr>
        <w:t xml:space="preserve"> Kupujícímu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10DAB" w:rsidRPr="008F3CE5" w:rsidRDefault="00910DAB" w:rsidP="00EF1204">
      <w:pPr>
        <w:numPr>
          <w:ilvl w:val="0"/>
          <w:numId w:val="28"/>
        </w:numPr>
        <w:tabs>
          <w:tab w:val="clear" w:pos="720"/>
        </w:tabs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Veškeré cenové údaje podle smlouvy musí být uvedeny v českých korunách a veškeré platby podle smlouvy budou prováděny v české měně.</w:t>
      </w:r>
      <w:r w:rsidR="005C0162" w:rsidRPr="008F3CE5">
        <w:rPr>
          <w:rFonts w:ascii="Arial" w:hAnsi="Arial" w:cs="Arial"/>
          <w:color w:val="000000" w:themeColor="text1"/>
          <w:sz w:val="22"/>
          <w:szCs w:val="22"/>
        </w:rPr>
        <w:t xml:space="preserve"> Za den uskutečnění zdanitelného plnění je považován den podpisu předávacího protokolu oběma smluvními stranami</w:t>
      </w:r>
      <w:r w:rsidR="001C54EA" w:rsidRPr="008F3C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10DAB" w:rsidRPr="008F3CE5" w:rsidRDefault="00910DAB" w:rsidP="00EF1204">
      <w:pPr>
        <w:numPr>
          <w:ilvl w:val="0"/>
          <w:numId w:val="28"/>
        </w:numPr>
        <w:tabs>
          <w:tab w:val="clear" w:pos="720"/>
        </w:tabs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Kupní cena je uhrazena včas, je-li příslušná fakturovaná částka odepsána z bankovního účtu Kupujícího ve prospěch bankovního účtu Prodávajícího nejpozději v den splatnosti kupní ceny.</w:t>
      </w:r>
    </w:p>
    <w:p w:rsidR="005C0162" w:rsidRPr="00A21406" w:rsidRDefault="005C0162" w:rsidP="00EF1204">
      <w:pPr>
        <w:numPr>
          <w:ilvl w:val="0"/>
          <w:numId w:val="28"/>
        </w:numPr>
        <w:tabs>
          <w:tab w:val="clear" w:pos="720"/>
        </w:tabs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406">
        <w:rPr>
          <w:rFonts w:ascii="Arial" w:hAnsi="Arial" w:cs="Arial"/>
          <w:color w:val="000000" w:themeColor="text1"/>
          <w:sz w:val="22"/>
          <w:szCs w:val="22"/>
        </w:rPr>
        <w:t xml:space="preserve">Stane-li se Prodávající nespolehlivým plátcem ve smyslu § 106a zák. č. 235/2004 Sb., </w:t>
      </w:r>
      <w:r w:rsidRPr="00A21406">
        <w:rPr>
          <w:rFonts w:ascii="Arial" w:hAnsi="Arial" w:cs="Arial"/>
          <w:color w:val="000000" w:themeColor="text1"/>
          <w:sz w:val="22"/>
          <w:szCs w:val="22"/>
        </w:rPr>
        <w:br/>
        <w:t xml:space="preserve">o dani z přidané hodnoty, ve znění pozdějších předpisů (zákon o DPH), je povinen neprodleně o tomto písemně informovat </w:t>
      </w:r>
      <w:r w:rsidR="000647D5" w:rsidRPr="00A21406">
        <w:rPr>
          <w:rFonts w:ascii="Arial" w:hAnsi="Arial" w:cs="Arial"/>
          <w:color w:val="000000" w:themeColor="text1"/>
          <w:sz w:val="22"/>
          <w:szCs w:val="22"/>
        </w:rPr>
        <w:t>K</w:t>
      </w:r>
      <w:r w:rsidRPr="00A21406">
        <w:rPr>
          <w:rFonts w:ascii="Arial" w:hAnsi="Arial" w:cs="Arial"/>
          <w:color w:val="000000" w:themeColor="text1"/>
          <w:sz w:val="22"/>
          <w:szCs w:val="22"/>
        </w:rPr>
        <w:t>upujícího</w:t>
      </w:r>
      <w:r w:rsidR="00BF5588" w:rsidRPr="00A2140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5588" w:rsidRPr="00A21406" w:rsidRDefault="00BF5588" w:rsidP="00EF1204">
      <w:pPr>
        <w:numPr>
          <w:ilvl w:val="0"/>
          <w:numId w:val="28"/>
        </w:numPr>
        <w:tabs>
          <w:tab w:val="clear" w:pos="720"/>
        </w:tabs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406">
        <w:rPr>
          <w:rFonts w:ascii="Arial" w:hAnsi="Arial" w:cs="Arial"/>
          <w:color w:val="000000" w:themeColor="text1"/>
          <w:sz w:val="22"/>
          <w:szCs w:val="22"/>
        </w:rPr>
        <w:t xml:space="preserve">Bude-li Prodávající ke dni poskytnutí zdanitelného plnění veden jako nespolehlivý plátce ve smyslu § 106a zákona o DPH, je </w:t>
      </w:r>
      <w:r w:rsidR="000647D5" w:rsidRPr="00A21406">
        <w:rPr>
          <w:rFonts w:ascii="Arial" w:hAnsi="Arial" w:cs="Arial"/>
          <w:color w:val="000000" w:themeColor="text1"/>
          <w:sz w:val="22"/>
          <w:szCs w:val="22"/>
        </w:rPr>
        <w:t>K</w:t>
      </w:r>
      <w:r w:rsidRPr="00A21406">
        <w:rPr>
          <w:rFonts w:ascii="Arial" w:hAnsi="Arial" w:cs="Arial"/>
          <w:color w:val="000000" w:themeColor="text1"/>
          <w:sz w:val="22"/>
          <w:szCs w:val="22"/>
        </w:rPr>
        <w:t xml:space="preserve">upující oprávněn část ceny odpovídající dani z přidané hodnoty uhradit přímo na účet správce daně v souladu s </w:t>
      </w:r>
      <w:proofErr w:type="spellStart"/>
      <w:r w:rsidRPr="00A21406">
        <w:rPr>
          <w:rFonts w:ascii="Arial" w:hAnsi="Arial" w:cs="Arial"/>
          <w:color w:val="000000" w:themeColor="text1"/>
          <w:sz w:val="22"/>
          <w:szCs w:val="22"/>
        </w:rPr>
        <w:t>ust</w:t>
      </w:r>
      <w:proofErr w:type="spellEnd"/>
      <w:r w:rsidRPr="00A21406">
        <w:rPr>
          <w:rFonts w:ascii="Arial" w:hAnsi="Arial" w:cs="Arial"/>
          <w:color w:val="000000" w:themeColor="text1"/>
          <w:sz w:val="22"/>
          <w:szCs w:val="22"/>
        </w:rPr>
        <w:t xml:space="preserve">. § 109a zákona </w:t>
      </w:r>
      <w:r w:rsidRPr="00A21406">
        <w:rPr>
          <w:rFonts w:ascii="Arial" w:hAnsi="Arial" w:cs="Arial"/>
          <w:color w:val="000000" w:themeColor="text1"/>
          <w:sz w:val="22"/>
          <w:szCs w:val="22"/>
        </w:rPr>
        <w:br/>
        <w:t>o DPH. Prodávající obdrží pouze cenu předmětu koupě bez DPH.</w:t>
      </w:r>
    </w:p>
    <w:p w:rsidR="00910DAB" w:rsidRPr="008F3CE5" w:rsidRDefault="00910DAB" w:rsidP="00993CC7">
      <w:pPr>
        <w:numPr>
          <w:ilvl w:val="0"/>
          <w:numId w:val="28"/>
        </w:numPr>
        <w:tabs>
          <w:tab w:val="clear" w:pos="720"/>
        </w:tabs>
        <w:spacing w:before="220"/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V případě prodlení Kupujícího s úhradou kupní ceny je Prodávající oprávněn požadovat na Kupujícím úrok z prodlení ve výši sjednané v </w:t>
      </w:r>
      <w:r w:rsidR="00A9599A" w:rsidRPr="008F3CE5">
        <w:rPr>
          <w:rFonts w:ascii="Arial" w:hAnsi="Arial" w:cs="Arial"/>
          <w:color w:val="000000" w:themeColor="text1"/>
          <w:sz w:val="22"/>
          <w:szCs w:val="22"/>
        </w:rPr>
        <w:t>odstavci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5E7F" w:rsidRPr="008F3CE5">
        <w:rPr>
          <w:rFonts w:ascii="Arial" w:hAnsi="Arial" w:cs="Arial"/>
          <w:color w:val="000000" w:themeColor="text1"/>
          <w:sz w:val="22"/>
          <w:szCs w:val="22"/>
        </w:rPr>
        <w:t>9</w:t>
      </w:r>
      <w:r w:rsidR="0011509A" w:rsidRPr="008F3CE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článku </w:t>
      </w:r>
      <w:r w:rsidR="00D5791B" w:rsidRPr="008F3CE5">
        <w:rPr>
          <w:rFonts w:ascii="Arial" w:hAnsi="Arial" w:cs="Arial"/>
          <w:color w:val="000000" w:themeColor="text1"/>
          <w:sz w:val="22"/>
          <w:szCs w:val="22"/>
        </w:rPr>
        <w:t>I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X</w:t>
      </w:r>
      <w:r w:rsidR="0011509A" w:rsidRPr="008F3C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smlouvy. Prodávající není oprávněn požadovat náhradu škody vzniklé v důsledku prodlení Kupujícího s úhradou kupní ceny.</w:t>
      </w:r>
    </w:p>
    <w:p w:rsidR="000732FF" w:rsidRPr="008F3CE5" w:rsidRDefault="000732FF" w:rsidP="00EA44C2">
      <w:pPr>
        <w:keepNext/>
        <w:keepLine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E2DEC" w:rsidRPr="008F3CE5" w:rsidRDefault="00CE2DEC">
      <w:pPr>
        <w:pStyle w:val="Zkladntext"/>
        <w:widowControl w:val="0"/>
        <w:overflowPunct/>
        <w:autoSpaceDE/>
        <w:autoSpaceDN/>
        <w:adjustRightInd/>
        <w:spacing w:before="60" w:after="0"/>
        <w:jc w:val="center"/>
        <w:textAlignment w:val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765A" w:rsidRPr="008F3CE5" w:rsidRDefault="000E765A">
      <w:pPr>
        <w:pStyle w:val="Zkladntext"/>
        <w:widowControl w:val="0"/>
        <w:overflowPunct/>
        <w:autoSpaceDE/>
        <w:autoSpaceDN/>
        <w:adjustRightInd/>
        <w:spacing w:before="60" w:after="0"/>
        <w:jc w:val="center"/>
        <w:textAlignment w:val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>V.</w:t>
      </w:r>
    </w:p>
    <w:p w:rsidR="000E765A" w:rsidRPr="008F3CE5" w:rsidRDefault="000E765A">
      <w:pPr>
        <w:keepNext/>
        <w:keepLines/>
        <w:ind w:left="540" w:hanging="5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Záruka</w:t>
      </w:r>
    </w:p>
    <w:p w:rsidR="000E765A" w:rsidRPr="008F3CE5" w:rsidRDefault="000E765A">
      <w:pPr>
        <w:keepNext/>
        <w:keepLines/>
        <w:ind w:left="540" w:hanging="5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E765A" w:rsidRPr="008F3CE5" w:rsidRDefault="00BA2FD9" w:rsidP="003E4691">
      <w:pPr>
        <w:overflowPunct/>
        <w:autoSpaceDE/>
        <w:autoSpaceDN/>
        <w:adjustRightInd/>
        <w:spacing w:after="120"/>
        <w:ind w:left="540"/>
        <w:jc w:val="both"/>
        <w:textAlignment w:val="auto"/>
        <w:rPr>
          <w:rFonts w:ascii="Arial" w:hAnsi="Arial" w:cs="Arial"/>
          <w:i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iCs/>
          <w:color w:val="000000" w:themeColor="text1"/>
          <w:sz w:val="22"/>
          <w:szCs w:val="22"/>
        </w:rPr>
        <w:t xml:space="preserve">Prodávající poskytuje na dodaná vozidla,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včetně všech jejich součástí a příslušenství</w:t>
      </w:r>
      <w:r w:rsidRPr="008F3CE5">
        <w:rPr>
          <w:rFonts w:ascii="Arial" w:hAnsi="Arial" w:cs="Arial"/>
          <w:iCs/>
          <w:color w:val="000000" w:themeColor="text1"/>
          <w:sz w:val="22"/>
          <w:szCs w:val="22"/>
        </w:rPr>
        <w:t xml:space="preserve">, záruku za jakost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o době trvání</w:t>
      </w:r>
      <w:r w:rsidRPr="008F3CE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C5B5F" w:rsidRPr="00A21406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36 </w:t>
      </w:r>
      <w:r w:rsidRPr="00A21406">
        <w:rPr>
          <w:rFonts w:ascii="Arial" w:hAnsi="Arial" w:cs="Arial"/>
          <w:b/>
          <w:iCs/>
          <w:color w:val="000000" w:themeColor="text1"/>
          <w:sz w:val="22"/>
          <w:szCs w:val="22"/>
        </w:rPr>
        <w:t>měsíců</w:t>
      </w:r>
      <w:r w:rsidR="00FC5B5F" w:rsidRPr="00A21406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/100.000 </w:t>
      </w:r>
      <w:r w:rsidRPr="00A21406">
        <w:rPr>
          <w:rFonts w:ascii="Arial" w:hAnsi="Arial" w:cs="Arial"/>
          <w:b/>
          <w:iCs/>
          <w:color w:val="000000" w:themeColor="text1"/>
          <w:sz w:val="22"/>
          <w:szCs w:val="22"/>
        </w:rPr>
        <w:t>km</w:t>
      </w:r>
      <w:r w:rsidR="003A34B4" w:rsidRPr="00A21406">
        <w:rPr>
          <w:rStyle w:val="Znakapoznpodarou"/>
          <w:rFonts w:ascii="Arial" w:hAnsi="Arial" w:cs="Arial"/>
          <w:b/>
          <w:iCs/>
          <w:color w:val="000000" w:themeColor="text1"/>
          <w:sz w:val="22"/>
          <w:szCs w:val="22"/>
        </w:rPr>
        <w:footnoteReference w:id="1"/>
      </w:r>
      <w:r w:rsidRPr="00A21406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8F3CE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8F3CE5">
        <w:rPr>
          <w:rFonts w:ascii="Arial" w:hAnsi="Arial" w:cs="Arial"/>
          <w:bCs/>
          <w:iCs/>
          <w:color w:val="000000" w:themeColor="text1"/>
          <w:sz w:val="22"/>
          <w:szCs w:val="22"/>
        </w:rPr>
        <w:t>podle stavu, který nastane dříve.</w:t>
      </w:r>
      <w:r w:rsidRPr="008F3CE5">
        <w:rPr>
          <w:rFonts w:ascii="Arial" w:hAnsi="Arial" w:cs="Arial"/>
          <w:iCs/>
          <w:color w:val="000000" w:themeColor="text1"/>
          <w:sz w:val="22"/>
          <w:szCs w:val="22"/>
        </w:rPr>
        <w:t xml:space="preserve"> Záruční doba počíná běžet ode dne protokolárního předání jednotlivého vozidla Kupujícímu.</w:t>
      </w:r>
    </w:p>
    <w:p w:rsidR="000E765A" w:rsidRPr="008F3CE5" w:rsidRDefault="000E765A">
      <w:pPr>
        <w:pStyle w:val="Zkladntext3"/>
        <w:rPr>
          <w:rFonts w:cs="Arial"/>
          <w:color w:val="000000" w:themeColor="text1"/>
        </w:rPr>
      </w:pPr>
    </w:p>
    <w:p w:rsidR="000E765A" w:rsidRPr="008F3CE5" w:rsidRDefault="000E765A">
      <w:pPr>
        <w:pStyle w:val="Zkladntext3"/>
        <w:rPr>
          <w:rFonts w:cs="Arial"/>
          <w:color w:val="000000" w:themeColor="text1"/>
        </w:rPr>
      </w:pPr>
    </w:p>
    <w:p w:rsidR="000E765A" w:rsidRPr="008F3CE5" w:rsidRDefault="00D5791B">
      <w:pPr>
        <w:pStyle w:val="Zkladntext3"/>
        <w:jc w:val="center"/>
        <w:rPr>
          <w:rFonts w:cs="Arial"/>
          <w:b/>
          <w:bCs/>
          <w:color w:val="000000" w:themeColor="text1"/>
        </w:rPr>
      </w:pPr>
      <w:r w:rsidRPr="008F3CE5">
        <w:rPr>
          <w:rFonts w:cs="Arial"/>
          <w:b/>
          <w:bCs/>
          <w:color w:val="000000" w:themeColor="text1"/>
          <w:lang w:val="cs-CZ"/>
        </w:rPr>
        <w:t>V</w:t>
      </w:r>
      <w:r w:rsidR="000E765A" w:rsidRPr="008F3CE5">
        <w:rPr>
          <w:rFonts w:cs="Arial"/>
          <w:b/>
          <w:bCs/>
          <w:color w:val="000000" w:themeColor="text1"/>
        </w:rPr>
        <w:t>I.</w:t>
      </w:r>
    </w:p>
    <w:p w:rsidR="000E765A" w:rsidRPr="008F3CE5" w:rsidRDefault="000E765A">
      <w:pPr>
        <w:pStyle w:val="Zkladntext3"/>
        <w:jc w:val="center"/>
        <w:rPr>
          <w:rFonts w:cs="Arial"/>
          <w:b/>
          <w:bCs/>
          <w:color w:val="000000" w:themeColor="text1"/>
        </w:rPr>
      </w:pPr>
      <w:r w:rsidRPr="008F3CE5">
        <w:rPr>
          <w:rFonts w:cs="Arial"/>
          <w:b/>
          <w:bCs/>
          <w:color w:val="000000" w:themeColor="text1"/>
        </w:rPr>
        <w:t>Uplatnění práv z vad – reklamace v záruční době</w:t>
      </w:r>
    </w:p>
    <w:p w:rsidR="000E765A" w:rsidRPr="008F3CE5" w:rsidRDefault="000E765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 w:rsidP="00B538E2">
      <w:pPr>
        <w:pStyle w:val="Zkladntext3"/>
        <w:numPr>
          <w:ilvl w:val="0"/>
          <w:numId w:val="11"/>
        </w:numPr>
        <w:tabs>
          <w:tab w:val="clear" w:pos="720"/>
        </w:tabs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 xml:space="preserve">Oznamovat vady a uplatňovat práva z odpovědnosti </w:t>
      </w:r>
      <w:r w:rsidR="00503607" w:rsidRPr="008F3CE5">
        <w:rPr>
          <w:rFonts w:cs="Arial"/>
          <w:color w:val="000000" w:themeColor="text1"/>
          <w:lang w:val="cs-CZ"/>
        </w:rPr>
        <w:t>za</w:t>
      </w:r>
      <w:r w:rsidRPr="008F3CE5">
        <w:rPr>
          <w:rFonts w:cs="Arial"/>
          <w:color w:val="000000" w:themeColor="text1"/>
        </w:rPr>
        <w:t xml:space="preserve"> ně (reklamace) bude </w:t>
      </w:r>
      <w:r w:rsidR="00FE5DE8" w:rsidRPr="008F3CE5">
        <w:rPr>
          <w:rFonts w:cs="Arial"/>
          <w:color w:val="000000" w:themeColor="text1"/>
        </w:rPr>
        <w:t>K</w:t>
      </w:r>
      <w:r w:rsidRPr="008F3CE5">
        <w:rPr>
          <w:rFonts w:cs="Arial"/>
          <w:color w:val="000000" w:themeColor="text1"/>
        </w:rPr>
        <w:t>upující</w:t>
      </w:r>
      <w:r w:rsidR="00834545" w:rsidRPr="008F3CE5">
        <w:rPr>
          <w:rFonts w:cs="Arial"/>
          <w:color w:val="000000" w:themeColor="text1"/>
          <w:lang w:val="cs-CZ"/>
        </w:rPr>
        <w:t xml:space="preserve"> písemně</w:t>
      </w:r>
      <w:r w:rsidRPr="008F3CE5">
        <w:rPr>
          <w:rFonts w:cs="Arial"/>
          <w:color w:val="000000" w:themeColor="text1"/>
        </w:rPr>
        <w:t xml:space="preserve"> u </w:t>
      </w:r>
      <w:r w:rsidR="00FE5DE8" w:rsidRPr="008F3CE5">
        <w:rPr>
          <w:rFonts w:cs="Arial"/>
          <w:color w:val="000000" w:themeColor="text1"/>
        </w:rPr>
        <w:t>P</w:t>
      </w:r>
      <w:r w:rsidRPr="008F3CE5">
        <w:rPr>
          <w:rFonts w:cs="Arial"/>
          <w:color w:val="000000" w:themeColor="text1"/>
        </w:rPr>
        <w:t>rodávajícího. Písemná forma je zachována rovněž při použití elektronické pošty (e-mailu).</w:t>
      </w:r>
      <w:r w:rsidR="00834545" w:rsidRPr="008F3CE5">
        <w:rPr>
          <w:rFonts w:cs="Arial"/>
          <w:color w:val="000000" w:themeColor="text1"/>
          <w:lang w:val="cs-CZ"/>
        </w:rPr>
        <w:t xml:space="preserve"> </w:t>
      </w:r>
      <w:r w:rsidR="00834545" w:rsidRPr="008B7392">
        <w:rPr>
          <w:rFonts w:cs="Arial"/>
          <w:color w:val="000000" w:themeColor="text1"/>
          <w:lang w:val="cs-CZ"/>
        </w:rPr>
        <w:t>Kupující je rovněž oprávněn uplatňovat práva z vad předmětu koupě prostřednictvím servisní</w:t>
      </w:r>
      <w:r w:rsidR="008B7392" w:rsidRPr="008B7392">
        <w:rPr>
          <w:rFonts w:cs="Arial"/>
          <w:color w:val="000000" w:themeColor="text1"/>
          <w:lang w:val="cs-CZ"/>
        </w:rPr>
        <w:t>ho střediska uvedeného</w:t>
      </w:r>
      <w:r w:rsidR="00834545" w:rsidRPr="008B7392">
        <w:rPr>
          <w:rFonts w:cs="Arial"/>
          <w:color w:val="000000" w:themeColor="text1"/>
          <w:lang w:val="cs-CZ"/>
        </w:rPr>
        <w:t xml:space="preserve"> v příloze č. 2 smlouvy.</w:t>
      </w:r>
      <w:r w:rsidR="008B7392">
        <w:rPr>
          <w:rFonts w:cs="Arial"/>
          <w:color w:val="000000" w:themeColor="text1"/>
          <w:lang w:val="cs-CZ"/>
        </w:rPr>
        <w:t xml:space="preserve"> </w:t>
      </w:r>
    </w:p>
    <w:p w:rsidR="000E765A" w:rsidRPr="008B7392" w:rsidRDefault="000E765A" w:rsidP="00B538E2">
      <w:pPr>
        <w:pStyle w:val="Zkladntext3"/>
        <w:numPr>
          <w:ilvl w:val="0"/>
          <w:numId w:val="11"/>
        </w:numPr>
        <w:tabs>
          <w:tab w:val="clear" w:pos="720"/>
        </w:tabs>
        <w:ind w:left="540" w:hanging="540"/>
        <w:rPr>
          <w:rFonts w:cs="Arial"/>
          <w:color w:val="000000" w:themeColor="text1"/>
        </w:rPr>
      </w:pPr>
      <w:r w:rsidRPr="008B7392">
        <w:rPr>
          <w:rFonts w:cs="Arial"/>
          <w:color w:val="000000" w:themeColor="text1"/>
        </w:rPr>
        <w:t>Prodávající se zavazuje</w:t>
      </w:r>
      <w:r w:rsidR="00C0029A" w:rsidRPr="008B7392">
        <w:rPr>
          <w:rFonts w:cs="Arial"/>
          <w:color w:val="000000" w:themeColor="text1"/>
          <w:lang w:val="cs-CZ"/>
        </w:rPr>
        <w:t>, a to i prostřednictvím servisního střediska uvedeného v příloze č. 2 smlouvy,</w:t>
      </w:r>
      <w:r w:rsidRPr="008B7392">
        <w:rPr>
          <w:rFonts w:cs="Arial"/>
          <w:color w:val="000000" w:themeColor="text1"/>
        </w:rPr>
        <w:t xml:space="preserve"> vyřídit reklamaci a odstranit vady nejpozději do 1</w:t>
      </w:r>
      <w:r w:rsidR="0000273F" w:rsidRPr="008B7392">
        <w:rPr>
          <w:rFonts w:cs="Arial"/>
          <w:color w:val="000000" w:themeColor="text1"/>
        </w:rPr>
        <w:t>4</w:t>
      </w:r>
      <w:r w:rsidRPr="008B7392">
        <w:rPr>
          <w:rFonts w:cs="Arial"/>
          <w:color w:val="000000" w:themeColor="text1"/>
        </w:rPr>
        <w:t xml:space="preserve"> pracovních dnů od uplatnění práva z odpovědnosti za vady </w:t>
      </w:r>
      <w:r w:rsidR="00FE5DE8" w:rsidRPr="008B7392">
        <w:rPr>
          <w:rFonts w:cs="Arial"/>
          <w:color w:val="000000" w:themeColor="text1"/>
        </w:rPr>
        <w:t>K</w:t>
      </w:r>
      <w:r w:rsidRPr="008B7392">
        <w:rPr>
          <w:rFonts w:cs="Arial"/>
          <w:color w:val="000000" w:themeColor="text1"/>
        </w:rPr>
        <w:t>upujícím, pokud se smluvní strany písemně nedohodnou jinak.</w:t>
      </w:r>
    </w:p>
    <w:p w:rsidR="000E765A" w:rsidRPr="00515714" w:rsidRDefault="000E765A" w:rsidP="00B538E2">
      <w:pPr>
        <w:pStyle w:val="Zkladntext3"/>
        <w:numPr>
          <w:ilvl w:val="0"/>
          <w:numId w:val="11"/>
        </w:numPr>
        <w:tabs>
          <w:tab w:val="clear" w:pos="720"/>
        </w:tabs>
        <w:ind w:left="540" w:hanging="540"/>
        <w:rPr>
          <w:rFonts w:cs="Arial"/>
          <w:color w:val="000000" w:themeColor="text1"/>
        </w:rPr>
      </w:pPr>
      <w:r w:rsidRPr="00515714">
        <w:rPr>
          <w:rFonts w:cs="Arial"/>
          <w:color w:val="000000" w:themeColor="text1"/>
        </w:rPr>
        <w:t>Prodávající</w:t>
      </w:r>
      <w:r w:rsidR="00A53BB5" w:rsidRPr="00515714">
        <w:rPr>
          <w:rFonts w:cs="Arial"/>
          <w:color w:val="000000" w:themeColor="text1"/>
          <w:lang w:val="cs-CZ"/>
        </w:rPr>
        <w:t>, resp. servisní středisko</w:t>
      </w:r>
      <w:r w:rsidRPr="00515714">
        <w:rPr>
          <w:rFonts w:cs="Arial"/>
          <w:color w:val="000000" w:themeColor="text1"/>
        </w:rPr>
        <w:t xml:space="preserve"> j</w:t>
      </w:r>
      <w:r w:rsidR="007363F6" w:rsidRPr="00515714">
        <w:rPr>
          <w:rFonts w:cs="Arial"/>
          <w:color w:val="000000" w:themeColor="text1"/>
          <w:lang w:val="cs-CZ"/>
        </w:rPr>
        <w:t>sou</w:t>
      </w:r>
      <w:r w:rsidRPr="00515714">
        <w:rPr>
          <w:rFonts w:cs="Arial"/>
          <w:color w:val="000000" w:themeColor="text1"/>
        </w:rPr>
        <w:t xml:space="preserve"> povinn</w:t>
      </w:r>
      <w:r w:rsidR="007363F6" w:rsidRPr="00515714">
        <w:rPr>
          <w:rFonts w:cs="Arial"/>
          <w:color w:val="000000" w:themeColor="text1"/>
          <w:lang w:val="cs-CZ"/>
        </w:rPr>
        <w:t>i</w:t>
      </w:r>
      <w:r w:rsidRPr="00515714">
        <w:rPr>
          <w:rFonts w:cs="Arial"/>
          <w:color w:val="000000" w:themeColor="text1"/>
        </w:rPr>
        <w:t xml:space="preserve"> vydat </w:t>
      </w:r>
      <w:r w:rsidR="00FE5DE8" w:rsidRPr="00515714">
        <w:rPr>
          <w:rFonts w:cs="Arial"/>
          <w:color w:val="000000" w:themeColor="text1"/>
        </w:rPr>
        <w:t>K</w:t>
      </w:r>
      <w:r w:rsidRPr="00515714">
        <w:rPr>
          <w:rFonts w:cs="Arial"/>
          <w:color w:val="000000" w:themeColor="text1"/>
        </w:rPr>
        <w:t xml:space="preserve">upujícímu potvrzení o tom, kdy </w:t>
      </w:r>
      <w:r w:rsidR="000647D5" w:rsidRPr="00515714">
        <w:rPr>
          <w:rFonts w:cs="Arial"/>
          <w:color w:val="000000" w:themeColor="text1"/>
          <w:lang w:val="cs-CZ"/>
        </w:rPr>
        <w:t>K</w:t>
      </w:r>
      <w:proofErr w:type="spellStart"/>
      <w:r w:rsidRPr="00515714">
        <w:rPr>
          <w:rFonts w:cs="Arial"/>
          <w:color w:val="000000" w:themeColor="text1"/>
        </w:rPr>
        <w:t>upující</w:t>
      </w:r>
      <w:proofErr w:type="spellEnd"/>
      <w:r w:rsidRPr="00515714">
        <w:rPr>
          <w:rFonts w:cs="Arial"/>
          <w:color w:val="000000" w:themeColor="text1"/>
        </w:rPr>
        <w:t xml:space="preserve"> právo z odpovědnosti za vady uplatnil, co je obsahem reklamace a jaký způsob vyřízení reklamace </w:t>
      </w:r>
      <w:r w:rsidR="000647D5" w:rsidRPr="00515714">
        <w:rPr>
          <w:rFonts w:cs="Arial"/>
          <w:color w:val="000000" w:themeColor="text1"/>
          <w:lang w:val="cs-CZ"/>
        </w:rPr>
        <w:t>K</w:t>
      </w:r>
      <w:proofErr w:type="spellStart"/>
      <w:r w:rsidRPr="00515714">
        <w:rPr>
          <w:rFonts w:cs="Arial"/>
          <w:color w:val="000000" w:themeColor="text1"/>
        </w:rPr>
        <w:t>upující</w:t>
      </w:r>
      <w:proofErr w:type="spellEnd"/>
      <w:r w:rsidRPr="00515714">
        <w:rPr>
          <w:rFonts w:cs="Arial"/>
          <w:color w:val="000000" w:themeColor="text1"/>
        </w:rPr>
        <w:t xml:space="preserve"> požaduje, jakož i potvrzení o datu a způsobu vyřízení reklamace a dále potvrzení o provedení opravy a době jejího trvání, případně písemné odůvodnění zamítnutí reklamace.</w:t>
      </w:r>
    </w:p>
    <w:p w:rsidR="000E765A" w:rsidRPr="00515714" w:rsidRDefault="000E765A" w:rsidP="00B538E2">
      <w:pPr>
        <w:pStyle w:val="Zkladntext3"/>
        <w:numPr>
          <w:ilvl w:val="0"/>
          <w:numId w:val="11"/>
        </w:numPr>
        <w:tabs>
          <w:tab w:val="clear" w:pos="720"/>
        </w:tabs>
        <w:ind w:left="540" w:hanging="540"/>
        <w:rPr>
          <w:rFonts w:cs="Arial"/>
          <w:color w:val="000000" w:themeColor="text1"/>
        </w:rPr>
      </w:pPr>
      <w:r w:rsidRPr="00515714">
        <w:rPr>
          <w:rFonts w:cs="Arial"/>
          <w:color w:val="000000" w:themeColor="text1"/>
        </w:rPr>
        <w:t xml:space="preserve">Prodávající je povinen nahradit </w:t>
      </w:r>
      <w:r w:rsidR="00FE5DE8" w:rsidRPr="00515714">
        <w:rPr>
          <w:rFonts w:cs="Arial"/>
          <w:color w:val="000000" w:themeColor="text1"/>
        </w:rPr>
        <w:t>K</w:t>
      </w:r>
      <w:r w:rsidRPr="00515714">
        <w:rPr>
          <w:rFonts w:cs="Arial"/>
          <w:color w:val="000000" w:themeColor="text1"/>
        </w:rPr>
        <w:t xml:space="preserve">upujícímu veškeré náklady, jež </w:t>
      </w:r>
      <w:r w:rsidR="00FE5DE8" w:rsidRPr="00515714">
        <w:rPr>
          <w:rFonts w:cs="Arial"/>
          <w:color w:val="000000" w:themeColor="text1"/>
        </w:rPr>
        <w:t>K</w:t>
      </w:r>
      <w:r w:rsidRPr="00515714">
        <w:rPr>
          <w:rFonts w:cs="Arial"/>
          <w:color w:val="000000" w:themeColor="text1"/>
        </w:rPr>
        <w:t>upující účelně vynaložil v souvislosti s uplatněním práva z odpovědnosti za vady a odstraňováním vady.</w:t>
      </w:r>
      <w:r w:rsidR="00F935B7" w:rsidRPr="00515714">
        <w:rPr>
          <w:rFonts w:cs="Arial"/>
          <w:color w:val="000000" w:themeColor="text1"/>
        </w:rPr>
        <w:t xml:space="preserve"> </w:t>
      </w:r>
      <w:r w:rsidRPr="00515714">
        <w:rPr>
          <w:rFonts w:cs="Arial"/>
          <w:color w:val="000000" w:themeColor="text1"/>
        </w:rPr>
        <w:t xml:space="preserve">Tuto náhradu poskytne </w:t>
      </w:r>
      <w:r w:rsidR="00FE5DE8" w:rsidRPr="00515714">
        <w:rPr>
          <w:rFonts w:cs="Arial"/>
          <w:color w:val="000000" w:themeColor="text1"/>
        </w:rPr>
        <w:t>P</w:t>
      </w:r>
      <w:r w:rsidRPr="00515714">
        <w:rPr>
          <w:rFonts w:cs="Arial"/>
          <w:color w:val="000000" w:themeColor="text1"/>
        </w:rPr>
        <w:t xml:space="preserve">rodávající na účet </w:t>
      </w:r>
      <w:r w:rsidR="00FE5DE8" w:rsidRPr="00515714">
        <w:rPr>
          <w:rFonts w:cs="Arial"/>
          <w:color w:val="000000" w:themeColor="text1"/>
        </w:rPr>
        <w:t>K</w:t>
      </w:r>
      <w:r w:rsidRPr="00515714">
        <w:rPr>
          <w:rFonts w:cs="Arial"/>
          <w:color w:val="000000" w:themeColor="text1"/>
        </w:rPr>
        <w:t xml:space="preserve">upujícího, a to na základě </w:t>
      </w:r>
      <w:r w:rsidR="00FE5DE8" w:rsidRPr="00515714">
        <w:rPr>
          <w:rFonts w:cs="Arial"/>
          <w:color w:val="000000" w:themeColor="text1"/>
        </w:rPr>
        <w:t>K</w:t>
      </w:r>
      <w:r w:rsidRPr="00515714">
        <w:rPr>
          <w:rFonts w:cs="Arial"/>
          <w:color w:val="000000" w:themeColor="text1"/>
        </w:rPr>
        <w:t xml:space="preserve">upujícím řádně vystaveného daňového dokladu (faktury), doručeného </w:t>
      </w:r>
      <w:r w:rsidR="00FE5DE8" w:rsidRPr="00515714">
        <w:rPr>
          <w:rFonts w:cs="Arial"/>
          <w:color w:val="000000" w:themeColor="text1"/>
        </w:rPr>
        <w:t>P</w:t>
      </w:r>
      <w:r w:rsidRPr="00515714">
        <w:rPr>
          <w:rFonts w:cs="Arial"/>
          <w:color w:val="000000" w:themeColor="text1"/>
        </w:rPr>
        <w:t xml:space="preserve">rodávajícímu, se splatností 21 dnů ode dne doručení. V případě, že faktura nebude mít odpovídající náležitosti, je </w:t>
      </w:r>
      <w:r w:rsidR="00FE5DE8" w:rsidRPr="00515714">
        <w:rPr>
          <w:rFonts w:cs="Arial"/>
          <w:color w:val="000000" w:themeColor="text1"/>
        </w:rPr>
        <w:t>P</w:t>
      </w:r>
      <w:r w:rsidRPr="00515714">
        <w:rPr>
          <w:rFonts w:cs="Arial"/>
          <w:color w:val="000000" w:themeColor="text1"/>
        </w:rPr>
        <w:t xml:space="preserve">rodávající oprávněn zaslat ji ve lhůtě splatnosti zpět </w:t>
      </w:r>
      <w:r w:rsidR="00FE5DE8" w:rsidRPr="00515714">
        <w:rPr>
          <w:rFonts w:cs="Arial"/>
          <w:color w:val="000000" w:themeColor="text1"/>
        </w:rPr>
        <w:t>K</w:t>
      </w:r>
      <w:r w:rsidRPr="00515714">
        <w:rPr>
          <w:rFonts w:cs="Arial"/>
          <w:color w:val="000000" w:themeColor="text1"/>
        </w:rPr>
        <w:t xml:space="preserve">upujícímu </w:t>
      </w:r>
      <w:r w:rsidR="00F935B7" w:rsidRPr="00515714">
        <w:rPr>
          <w:rFonts w:cs="Arial"/>
          <w:color w:val="000000" w:themeColor="text1"/>
        </w:rPr>
        <w:t>bez proplacení</w:t>
      </w:r>
      <w:r w:rsidRPr="00515714">
        <w:rPr>
          <w:rFonts w:cs="Arial"/>
          <w:color w:val="000000" w:themeColor="text1"/>
        </w:rPr>
        <w:t xml:space="preserve">, aniž se tak dostane do prodlení s platbou; lhůta splatnosti počíná běžet od doručení </w:t>
      </w:r>
      <w:r w:rsidR="009769D7" w:rsidRPr="00515714">
        <w:rPr>
          <w:rFonts w:cs="Arial"/>
          <w:color w:val="000000" w:themeColor="text1"/>
        </w:rPr>
        <w:t>bezvadných</w:t>
      </w:r>
      <w:r w:rsidRPr="00515714">
        <w:rPr>
          <w:rFonts w:cs="Arial"/>
          <w:color w:val="000000" w:themeColor="text1"/>
        </w:rPr>
        <w:t xml:space="preserve"> dokladů </w:t>
      </w:r>
      <w:r w:rsidR="00FE5DE8" w:rsidRPr="00515714">
        <w:rPr>
          <w:rFonts w:cs="Arial"/>
          <w:color w:val="000000" w:themeColor="text1"/>
        </w:rPr>
        <w:t>P</w:t>
      </w:r>
      <w:r w:rsidR="004E3386" w:rsidRPr="00515714">
        <w:rPr>
          <w:rFonts w:cs="Arial"/>
          <w:color w:val="000000" w:themeColor="text1"/>
        </w:rPr>
        <w:t>rodávajícímu</w:t>
      </w:r>
      <w:r w:rsidRPr="00515714">
        <w:rPr>
          <w:rFonts w:cs="Arial"/>
          <w:color w:val="000000" w:themeColor="text1"/>
        </w:rPr>
        <w:t>.</w:t>
      </w:r>
    </w:p>
    <w:p w:rsidR="000E765A" w:rsidRPr="00515714" w:rsidRDefault="000E765A" w:rsidP="000E765A">
      <w:pPr>
        <w:pStyle w:val="Zkladntext3"/>
        <w:numPr>
          <w:ilvl w:val="0"/>
          <w:numId w:val="11"/>
        </w:numPr>
        <w:tabs>
          <w:tab w:val="clear" w:pos="720"/>
        </w:tabs>
        <w:ind w:left="540" w:hanging="540"/>
        <w:rPr>
          <w:rFonts w:cs="Arial"/>
          <w:color w:val="000000" w:themeColor="text1"/>
        </w:rPr>
      </w:pPr>
      <w:r w:rsidRPr="00515714">
        <w:rPr>
          <w:rFonts w:cs="Arial"/>
          <w:color w:val="000000" w:themeColor="text1"/>
        </w:rPr>
        <w:t xml:space="preserve">Doba od uplatnění práva z odpovědnosti za vady až do doby, kdy </w:t>
      </w:r>
      <w:r w:rsidR="00FE5DE8" w:rsidRPr="00515714">
        <w:rPr>
          <w:rFonts w:cs="Arial"/>
          <w:color w:val="000000" w:themeColor="text1"/>
        </w:rPr>
        <w:t>K</w:t>
      </w:r>
      <w:r w:rsidRPr="00515714">
        <w:rPr>
          <w:rFonts w:cs="Arial"/>
          <w:color w:val="000000" w:themeColor="text1"/>
        </w:rPr>
        <w:t>upující po odstranění vady byl povinen vozidlo převzít, se do záruční doby nepočítá.</w:t>
      </w:r>
    </w:p>
    <w:p w:rsidR="00B73BD9" w:rsidRPr="008F3CE5" w:rsidRDefault="00B73BD9">
      <w:pPr>
        <w:pStyle w:val="Zkladntext3"/>
        <w:rPr>
          <w:rFonts w:cs="Arial"/>
          <w:color w:val="000000" w:themeColor="text1"/>
        </w:rPr>
      </w:pPr>
    </w:p>
    <w:p w:rsidR="000E765A" w:rsidRPr="008F3CE5" w:rsidRDefault="00013C41" w:rsidP="00013C41">
      <w:pPr>
        <w:pStyle w:val="Zkladntext3"/>
        <w:tabs>
          <w:tab w:val="left" w:pos="7755"/>
        </w:tabs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ab/>
      </w:r>
    </w:p>
    <w:p w:rsidR="000E765A" w:rsidRPr="008F3CE5" w:rsidRDefault="00D5791B">
      <w:pPr>
        <w:pStyle w:val="Zkladntext3"/>
        <w:jc w:val="center"/>
        <w:rPr>
          <w:rFonts w:cs="Arial"/>
          <w:b/>
          <w:color w:val="000000" w:themeColor="text1"/>
        </w:rPr>
      </w:pPr>
      <w:r w:rsidRPr="008F3CE5">
        <w:rPr>
          <w:rFonts w:cs="Arial"/>
          <w:b/>
          <w:color w:val="000000" w:themeColor="text1"/>
          <w:lang w:val="cs-CZ"/>
        </w:rPr>
        <w:t>VII</w:t>
      </w:r>
      <w:r w:rsidR="000E765A" w:rsidRPr="008F3CE5">
        <w:rPr>
          <w:rFonts w:cs="Arial"/>
          <w:b/>
          <w:color w:val="000000" w:themeColor="text1"/>
        </w:rPr>
        <w:t>.</w:t>
      </w:r>
    </w:p>
    <w:p w:rsidR="000E765A" w:rsidRPr="008F3CE5" w:rsidRDefault="00A53BB5">
      <w:pPr>
        <w:pStyle w:val="Zkladntext3"/>
        <w:jc w:val="center"/>
        <w:rPr>
          <w:rFonts w:cs="Arial"/>
          <w:b/>
          <w:color w:val="000000" w:themeColor="text1"/>
        </w:rPr>
      </w:pPr>
      <w:r w:rsidRPr="008F3CE5">
        <w:rPr>
          <w:rFonts w:cs="Arial"/>
          <w:b/>
          <w:color w:val="000000" w:themeColor="text1"/>
          <w:lang w:val="cs-CZ"/>
        </w:rPr>
        <w:t>Opravy vad</w:t>
      </w:r>
      <w:r w:rsidRPr="008F3CE5">
        <w:rPr>
          <w:rFonts w:cs="Arial"/>
          <w:b/>
          <w:color w:val="000000" w:themeColor="text1"/>
        </w:rPr>
        <w:t xml:space="preserve"> </w:t>
      </w:r>
      <w:r w:rsidR="00283636" w:rsidRPr="008F3CE5">
        <w:rPr>
          <w:rFonts w:cs="Arial"/>
          <w:b/>
          <w:color w:val="000000" w:themeColor="text1"/>
        </w:rPr>
        <w:t xml:space="preserve">a </w:t>
      </w:r>
      <w:r w:rsidR="001C67BD" w:rsidRPr="008F3CE5">
        <w:rPr>
          <w:rFonts w:cs="Arial"/>
          <w:b/>
          <w:color w:val="000000" w:themeColor="text1"/>
        </w:rPr>
        <w:t>servisní</w:t>
      </w:r>
      <w:r w:rsidR="00283636" w:rsidRPr="008F3CE5">
        <w:rPr>
          <w:rFonts w:cs="Arial"/>
          <w:b/>
          <w:color w:val="000000" w:themeColor="text1"/>
        </w:rPr>
        <w:t xml:space="preserve"> prohlídky </w:t>
      </w:r>
      <w:r w:rsidR="000E765A" w:rsidRPr="008F3CE5">
        <w:rPr>
          <w:rFonts w:cs="Arial"/>
          <w:b/>
          <w:color w:val="000000" w:themeColor="text1"/>
        </w:rPr>
        <w:t>v záruční době</w:t>
      </w:r>
      <w:r w:rsidR="007E3CC8" w:rsidRPr="008F3CE5">
        <w:rPr>
          <w:rFonts w:cs="Arial"/>
          <w:b/>
          <w:color w:val="000000" w:themeColor="text1"/>
          <w:lang w:val="cs-CZ"/>
        </w:rPr>
        <w:t xml:space="preserve"> </w:t>
      </w:r>
    </w:p>
    <w:p w:rsidR="00331A83" w:rsidRPr="008F3CE5" w:rsidRDefault="00331A83" w:rsidP="00D5791B">
      <w:pPr>
        <w:keepNext/>
        <w:keepLines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E03A2" w:rsidRPr="00BF2552" w:rsidRDefault="00BA2FD9" w:rsidP="00BF2552">
      <w:pPr>
        <w:pStyle w:val="Zkladntext3"/>
        <w:numPr>
          <w:ilvl w:val="0"/>
          <w:numId w:val="34"/>
        </w:numPr>
        <w:tabs>
          <w:tab w:val="num" w:pos="567"/>
        </w:tabs>
        <w:rPr>
          <w:rFonts w:cs="Arial"/>
          <w:color w:val="000000" w:themeColor="text1"/>
        </w:rPr>
      </w:pPr>
      <w:r w:rsidRPr="00CF469C">
        <w:rPr>
          <w:rFonts w:cs="Arial"/>
          <w:color w:val="000000" w:themeColor="text1"/>
        </w:rPr>
        <w:t>Prodávající je povinen zajistit opravy záručních vad (garanční opravy) a provádění servisních prohlídek vozidla předepsaných výrobcem/</w:t>
      </w:r>
      <w:r w:rsidR="000647D5" w:rsidRPr="00CF469C">
        <w:rPr>
          <w:rFonts w:cs="Arial"/>
          <w:color w:val="000000" w:themeColor="text1"/>
          <w:lang w:val="cs-CZ"/>
        </w:rPr>
        <w:t>P</w:t>
      </w:r>
      <w:proofErr w:type="spellStart"/>
      <w:r w:rsidRPr="00CF469C">
        <w:rPr>
          <w:rFonts w:cs="Arial"/>
          <w:color w:val="000000" w:themeColor="text1"/>
        </w:rPr>
        <w:t>rodávajícím</w:t>
      </w:r>
      <w:proofErr w:type="spellEnd"/>
      <w:r w:rsidRPr="00CF469C">
        <w:rPr>
          <w:rFonts w:cs="Arial"/>
          <w:color w:val="000000" w:themeColor="text1"/>
        </w:rPr>
        <w:t xml:space="preserve"> (označovaných někdy též jako garanční prohlídky) po dobu trvání záruky za jakost a to včetně dodávky materiálu (zejména nových originálních náhradních </w:t>
      </w:r>
      <w:r w:rsidR="00515714" w:rsidRPr="00CF469C">
        <w:rPr>
          <w:rFonts w:cs="Arial"/>
          <w:color w:val="000000" w:themeColor="text1"/>
        </w:rPr>
        <w:t xml:space="preserve">dílů) prostřednictvím servisního střediska uvedeného v </w:t>
      </w:r>
      <w:r w:rsidRPr="00CF469C">
        <w:rPr>
          <w:rFonts w:cs="Arial"/>
          <w:color w:val="000000" w:themeColor="text1"/>
        </w:rPr>
        <w:t xml:space="preserve">příloze č. 2 smlouvy, a to po celou dobu trvání záruční doby vozidla. </w:t>
      </w:r>
      <w:r w:rsidR="00CF469C">
        <w:rPr>
          <w:rFonts w:cs="Arial"/>
          <w:color w:val="000000" w:themeColor="text1"/>
          <w:lang w:val="cs-CZ"/>
        </w:rPr>
        <w:t xml:space="preserve">V případě, </w:t>
      </w:r>
      <w:r w:rsidR="00BF2552">
        <w:rPr>
          <w:rFonts w:cs="Arial"/>
          <w:color w:val="000000" w:themeColor="text1"/>
          <w:lang w:val="cs-CZ"/>
        </w:rPr>
        <w:t>že</w:t>
      </w:r>
      <w:r w:rsidR="00CF469C">
        <w:rPr>
          <w:rFonts w:cs="Arial"/>
          <w:color w:val="000000" w:themeColor="text1"/>
          <w:lang w:val="cs-CZ"/>
        </w:rPr>
        <w:t xml:space="preserve"> Kupující nebude schopen </w:t>
      </w:r>
      <w:r w:rsidR="00BF2552">
        <w:rPr>
          <w:rFonts w:cs="Arial"/>
          <w:color w:val="000000" w:themeColor="text1"/>
          <w:lang w:val="cs-CZ"/>
        </w:rPr>
        <w:t xml:space="preserve">vozidlo </w:t>
      </w:r>
      <w:r w:rsidR="00710A05">
        <w:rPr>
          <w:rFonts w:cs="Arial"/>
          <w:color w:val="000000" w:themeColor="text1"/>
          <w:lang w:val="cs-CZ"/>
        </w:rPr>
        <w:t>dopravit</w:t>
      </w:r>
      <w:r w:rsidR="00BF2552">
        <w:rPr>
          <w:rFonts w:cs="Arial"/>
          <w:color w:val="000000" w:themeColor="text1"/>
          <w:lang w:val="cs-CZ"/>
        </w:rPr>
        <w:t xml:space="preserve"> na adresu servisního střediska uvedeného v příloze č. 2, je </w:t>
      </w:r>
      <w:r w:rsidRPr="00BF2552">
        <w:rPr>
          <w:rFonts w:cs="Arial"/>
          <w:color w:val="000000" w:themeColor="text1"/>
        </w:rPr>
        <w:t xml:space="preserve">Prodávající </w:t>
      </w:r>
      <w:r w:rsidR="00BF2552" w:rsidRPr="00BF2552">
        <w:rPr>
          <w:rFonts w:cs="Arial"/>
          <w:color w:val="000000" w:themeColor="text1"/>
          <w:lang w:val="cs-CZ"/>
        </w:rPr>
        <w:t>povinen</w:t>
      </w:r>
      <w:r w:rsidRPr="00BF2552">
        <w:rPr>
          <w:rFonts w:cs="Arial"/>
          <w:color w:val="000000" w:themeColor="text1"/>
        </w:rPr>
        <w:t xml:space="preserve"> </w:t>
      </w:r>
      <w:r w:rsidR="00BF2552" w:rsidRPr="00BF2552">
        <w:rPr>
          <w:rFonts w:cs="Arial"/>
          <w:color w:val="000000" w:themeColor="text1"/>
          <w:lang w:val="cs-CZ"/>
        </w:rPr>
        <w:t>sdělit</w:t>
      </w:r>
      <w:r w:rsidR="00CF469C" w:rsidRPr="00BF2552">
        <w:rPr>
          <w:rFonts w:cs="Arial"/>
          <w:color w:val="000000" w:themeColor="text1"/>
          <w:lang w:val="cs-CZ"/>
        </w:rPr>
        <w:t xml:space="preserve"> </w:t>
      </w:r>
      <w:r w:rsidR="00BF2552" w:rsidRPr="00BF2552">
        <w:rPr>
          <w:rFonts w:cs="Arial"/>
          <w:color w:val="000000" w:themeColor="text1"/>
          <w:lang w:val="cs-CZ"/>
        </w:rPr>
        <w:t xml:space="preserve">adresu </w:t>
      </w:r>
      <w:r w:rsidR="00710A05">
        <w:rPr>
          <w:rFonts w:cs="Arial"/>
          <w:color w:val="000000" w:themeColor="text1"/>
          <w:lang w:val="cs-CZ"/>
        </w:rPr>
        <w:t xml:space="preserve">nejbližšího </w:t>
      </w:r>
      <w:r w:rsidR="00BF2552" w:rsidRPr="00BF2552">
        <w:rPr>
          <w:rFonts w:cs="Arial"/>
          <w:color w:val="000000" w:themeColor="text1"/>
          <w:lang w:val="cs-CZ"/>
        </w:rPr>
        <w:t xml:space="preserve">náhradního </w:t>
      </w:r>
      <w:r w:rsidR="00CF469C" w:rsidRPr="00BF2552">
        <w:rPr>
          <w:rFonts w:cs="Arial"/>
          <w:color w:val="000000" w:themeColor="text1"/>
          <w:lang w:val="cs-CZ"/>
        </w:rPr>
        <w:t>servisní</w:t>
      </w:r>
      <w:r w:rsidR="00BF2552" w:rsidRPr="00BF2552">
        <w:rPr>
          <w:rFonts w:cs="Arial"/>
          <w:color w:val="000000" w:themeColor="text1"/>
          <w:lang w:val="cs-CZ"/>
        </w:rPr>
        <w:t>ho</w:t>
      </w:r>
      <w:r w:rsidR="00CF469C" w:rsidRPr="00BF2552">
        <w:rPr>
          <w:rFonts w:cs="Arial"/>
          <w:color w:val="000000" w:themeColor="text1"/>
          <w:lang w:val="cs-CZ"/>
        </w:rPr>
        <w:t xml:space="preserve"> středisk</w:t>
      </w:r>
      <w:r w:rsidR="00BF2552" w:rsidRPr="00BF2552">
        <w:rPr>
          <w:rFonts w:cs="Arial"/>
          <w:color w:val="000000" w:themeColor="text1"/>
          <w:lang w:val="cs-CZ"/>
        </w:rPr>
        <w:t>a</w:t>
      </w:r>
      <w:r w:rsidR="00CF469C" w:rsidRPr="00BF2552">
        <w:rPr>
          <w:rFonts w:cs="Arial"/>
          <w:color w:val="000000" w:themeColor="text1"/>
          <w:lang w:val="cs-CZ"/>
        </w:rPr>
        <w:t xml:space="preserve">, </w:t>
      </w:r>
      <w:r w:rsidR="00BF2552" w:rsidRPr="00BF2552">
        <w:rPr>
          <w:rFonts w:cs="Arial"/>
          <w:color w:val="000000" w:themeColor="text1"/>
          <w:lang w:val="cs-CZ"/>
        </w:rPr>
        <w:t xml:space="preserve">ve kterém lze </w:t>
      </w:r>
      <w:r w:rsidR="00BF2552">
        <w:rPr>
          <w:rFonts w:cs="Arial"/>
          <w:color w:val="000000" w:themeColor="text1"/>
          <w:lang w:val="cs-CZ"/>
        </w:rPr>
        <w:t xml:space="preserve">uplatňovat </w:t>
      </w:r>
      <w:r w:rsidR="00BF2552" w:rsidRPr="00BF2552">
        <w:rPr>
          <w:rFonts w:cs="Arial"/>
          <w:color w:val="000000" w:themeColor="text1"/>
          <w:lang w:val="cs-CZ"/>
        </w:rPr>
        <w:t xml:space="preserve">opravy záručních vad. </w:t>
      </w:r>
      <w:r w:rsidR="002E03A2" w:rsidRPr="00BF2552">
        <w:rPr>
          <w:rFonts w:cs="Arial"/>
          <w:color w:val="000000" w:themeColor="text1"/>
        </w:rPr>
        <w:t xml:space="preserve">Opravy záručních vad musí být provedeny ve lhůtě dle čl. </w:t>
      </w:r>
      <w:r w:rsidR="00D5791B" w:rsidRPr="00BF2552">
        <w:rPr>
          <w:rFonts w:cs="Arial"/>
          <w:color w:val="000000" w:themeColor="text1"/>
        </w:rPr>
        <w:t>V</w:t>
      </w:r>
      <w:r w:rsidR="002E03A2" w:rsidRPr="00BF2552">
        <w:rPr>
          <w:rFonts w:cs="Arial"/>
          <w:color w:val="000000" w:themeColor="text1"/>
        </w:rPr>
        <w:t>I odst. 2 smlouvy.</w:t>
      </w:r>
    </w:p>
    <w:p w:rsidR="000E765A" w:rsidRPr="00CF469C" w:rsidRDefault="00B73BD9" w:rsidP="00B538E2">
      <w:pPr>
        <w:pStyle w:val="Zkladntext3"/>
        <w:numPr>
          <w:ilvl w:val="0"/>
          <w:numId w:val="34"/>
        </w:numPr>
        <w:tabs>
          <w:tab w:val="num" w:pos="567"/>
        </w:tabs>
        <w:ind w:left="540" w:hanging="540"/>
        <w:rPr>
          <w:rFonts w:cs="Arial"/>
          <w:color w:val="000000" w:themeColor="text1"/>
        </w:rPr>
      </w:pPr>
      <w:r w:rsidRPr="00CF469C">
        <w:rPr>
          <w:rFonts w:cs="Arial"/>
          <w:color w:val="000000" w:themeColor="text1"/>
        </w:rPr>
        <w:t>Prodávající K</w:t>
      </w:r>
      <w:r w:rsidR="0000273F" w:rsidRPr="00CF469C">
        <w:rPr>
          <w:rFonts w:cs="Arial"/>
          <w:color w:val="000000" w:themeColor="text1"/>
        </w:rPr>
        <w:t xml:space="preserve">upujícímu odpovídá za to, že </w:t>
      </w:r>
      <w:r w:rsidR="001C67BD" w:rsidRPr="00CF469C">
        <w:rPr>
          <w:rFonts w:cs="Arial"/>
          <w:color w:val="000000" w:themeColor="text1"/>
        </w:rPr>
        <w:t>servisní</w:t>
      </w:r>
      <w:r w:rsidR="00283636" w:rsidRPr="00CF469C">
        <w:rPr>
          <w:rFonts w:cs="Arial"/>
          <w:color w:val="000000" w:themeColor="text1"/>
        </w:rPr>
        <w:t xml:space="preserve"> prohlídky </w:t>
      </w:r>
      <w:r w:rsidR="003C73CE" w:rsidRPr="00CF469C">
        <w:rPr>
          <w:rFonts w:cs="Arial"/>
          <w:color w:val="000000" w:themeColor="text1"/>
        </w:rPr>
        <w:t xml:space="preserve">vozidla </w:t>
      </w:r>
      <w:r w:rsidR="000E765A" w:rsidRPr="00CF469C">
        <w:rPr>
          <w:rFonts w:cs="Arial"/>
          <w:color w:val="000000" w:themeColor="text1"/>
        </w:rPr>
        <w:t xml:space="preserve">v záruční době </w:t>
      </w:r>
      <w:r w:rsidR="0000273F" w:rsidRPr="00CF469C">
        <w:rPr>
          <w:rFonts w:cs="Arial"/>
          <w:color w:val="000000" w:themeColor="text1"/>
        </w:rPr>
        <w:t>bud</w:t>
      </w:r>
      <w:r w:rsidR="00283636" w:rsidRPr="00CF469C">
        <w:rPr>
          <w:rFonts w:cs="Arial"/>
          <w:color w:val="000000" w:themeColor="text1"/>
        </w:rPr>
        <w:t>ou</w:t>
      </w:r>
      <w:r w:rsidR="0000273F" w:rsidRPr="00CF469C">
        <w:rPr>
          <w:rFonts w:cs="Arial"/>
          <w:color w:val="000000" w:themeColor="text1"/>
        </w:rPr>
        <w:t xml:space="preserve"> poskytován</w:t>
      </w:r>
      <w:r w:rsidR="00283636" w:rsidRPr="00CF469C">
        <w:rPr>
          <w:rFonts w:cs="Arial"/>
          <w:color w:val="000000" w:themeColor="text1"/>
        </w:rPr>
        <w:t>y</w:t>
      </w:r>
      <w:r w:rsidR="000E765A" w:rsidRPr="00CF469C">
        <w:rPr>
          <w:rFonts w:cs="Arial"/>
          <w:color w:val="000000" w:themeColor="text1"/>
        </w:rPr>
        <w:t xml:space="preserve"> v rozsahu a </w:t>
      </w:r>
      <w:r w:rsidR="00F53318" w:rsidRPr="00CF469C">
        <w:rPr>
          <w:rFonts w:cs="Arial"/>
          <w:color w:val="000000" w:themeColor="text1"/>
        </w:rPr>
        <w:t>době uvedené</w:t>
      </w:r>
      <w:r w:rsidR="000E765A" w:rsidRPr="00CF469C">
        <w:rPr>
          <w:rFonts w:cs="Arial"/>
          <w:color w:val="000000" w:themeColor="text1"/>
        </w:rPr>
        <w:t xml:space="preserve"> v </w:t>
      </w:r>
      <w:r w:rsidR="00B538E2" w:rsidRPr="00CF469C">
        <w:rPr>
          <w:rFonts w:cs="Arial"/>
          <w:color w:val="000000" w:themeColor="text1"/>
        </w:rPr>
        <w:t>servisní knížce každého vozidla.</w:t>
      </w:r>
    </w:p>
    <w:p w:rsidR="000E765A" w:rsidRPr="00CF469C" w:rsidRDefault="006D4E4D" w:rsidP="00B538E2">
      <w:pPr>
        <w:pStyle w:val="Zkladntext3"/>
        <w:numPr>
          <w:ilvl w:val="0"/>
          <w:numId w:val="34"/>
        </w:numPr>
        <w:tabs>
          <w:tab w:val="num" w:pos="567"/>
        </w:tabs>
        <w:ind w:left="540" w:hanging="540"/>
        <w:rPr>
          <w:rFonts w:cs="Arial"/>
          <w:color w:val="000000" w:themeColor="text1"/>
        </w:rPr>
      </w:pPr>
      <w:r w:rsidRPr="00CF469C">
        <w:rPr>
          <w:rFonts w:cs="Arial"/>
          <w:color w:val="000000" w:themeColor="text1"/>
        </w:rPr>
        <w:t xml:space="preserve">Opravy záručních vad </w:t>
      </w:r>
      <w:r w:rsidR="00283636" w:rsidRPr="00CF469C">
        <w:rPr>
          <w:rFonts w:cs="Arial"/>
          <w:color w:val="000000" w:themeColor="text1"/>
        </w:rPr>
        <w:t xml:space="preserve">nebo </w:t>
      </w:r>
      <w:r w:rsidR="001C67BD" w:rsidRPr="00CF469C">
        <w:rPr>
          <w:rFonts w:cs="Arial"/>
          <w:color w:val="000000" w:themeColor="text1"/>
        </w:rPr>
        <w:t>servisní</w:t>
      </w:r>
      <w:r w:rsidR="00283636" w:rsidRPr="00CF469C">
        <w:rPr>
          <w:rFonts w:cs="Arial"/>
          <w:color w:val="000000" w:themeColor="text1"/>
        </w:rPr>
        <w:t xml:space="preserve"> prohlídk</w:t>
      </w:r>
      <w:r w:rsidRPr="00CF469C">
        <w:rPr>
          <w:rFonts w:cs="Arial"/>
          <w:color w:val="000000" w:themeColor="text1"/>
        </w:rPr>
        <w:t>y</w:t>
      </w:r>
      <w:r w:rsidR="00283636" w:rsidRPr="00CF469C">
        <w:rPr>
          <w:rFonts w:cs="Arial"/>
          <w:color w:val="000000" w:themeColor="text1"/>
        </w:rPr>
        <w:t xml:space="preserve"> </w:t>
      </w:r>
      <w:r w:rsidR="00F53318" w:rsidRPr="00CF469C">
        <w:rPr>
          <w:rFonts w:cs="Arial"/>
          <w:color w:val="000000" w:themeColor="text1"/>
        </w:rPr>
        <w:t>vozidla</w:t>
      </w:r>
      <w:r w:rsidR="000E765A" w:rsidRPr="00CF469C">
        <w:rPr>
          <w:rFonts w:cs="Arial"/>
          <w:color w:val="000000" w:themeColor="text1"/>
        </w:rPr>
        <w:t xml:space="preserve"> bud</w:t>
      </w:r>
      <w:r w:rsidR="00283636" w:rsidRPr="00CF469C">
        <w:rPr>
          <w:rFonts w:cs="Arial"/>
          <w:color w:val="000000" w:themeColor="text1"/>
        </w:rPr>
        <w:t>ou</w:t>
      </w:r>
      <w:r w:rsidR="000E765A" w:rsidRPr="00CF469C">
        <w:rPr>
          <w:rFonts w:cs="Arial"/>
          <w:color w:val="000000" w:themeColor="text1"/>
        </w:rPr>
        <w:t xml:space="preserve"> </w:t>
      </w:r>
      <w:r w:rsidR="00B73BD9" w:rsidRPr="00CF469C">
        <w:rPr>
          <w:rFonts w:cs="Arial"/>
          <w:color w:val="000000" w:themeColor="text1"/>
        </w:rPr>
        <w:t>K</w:t>
      </w:r>
      <w:r w:rsidR="000E765A" w:rsidRPr="00CF469C">
        <w:rPr>
          <w:rFonts w:cs="Arial"/>
          <w:color w:val="000000" w:themeColor="text1"/>
        </w:rPr>
        <w:t xml:space="preserve">upujícím u </w:t>
      </w:r>
      <w:r w:rsidR="0000273F" w:rsidRPr="00CF469C">
        <w:rPr>
          <w:rFonts w:cs="Arial"/>
          <w:color w:val="000000" w:themeColor="text1"/>
        </w:rPr>
        <w:t xml:space="preserve">servisního střediska </w:t>
      </w:r>
      <w:r w:rsidR="000E765A" w:rsidRPr="00CF469C">
        <w:rPr>
          <w:rFonts w:cs="Arial"/>
          <w:color w:val="000000" w:themeColor="text1"/>
        </w:rPr>
        <w:t>objednán</w:t>
      </w:r>
      <w:r w:rsidR="00283636" w:rsidRPr="00CF469C">
        <w:rPr>
          <w:rFonts w:cs="Arial"/>
          <w:color w:val="000000" w:themeColor="text1"/>
        </w:rPr>
        <w:t>y</w:t>
      </w:r>
      <w:r w:rsidR="000E765A" w:rsidRPr="00CF469C">
        <w:rPr>
          <w:rFonts w:cs="Arial"/>
          <w:color w:val="000000" w:themeColor="text1"/>
        </w:rPr>
        <w:t xml:space="preserve"> telefonicky s následným písemným potvrzením. Písemná forma je zachována rovněž při použití faxového přenosu nebo elektronické pošty (e-mailu).</w:t>
      </w:r>
      <w:r w:rsidR="00C04182" w:rsidRPr="00CF469C">
        <w:rPr>
          <w:rFonts w:cs="Arial"/>
          <w:color w:val="000000" w:themeColor="text1"/>
        </w:rPr>
        <w:t xml:space="preserve"> </w:t>
      </w:r>
    </w:p>
    <w:p w:rsidR="00B9280F" w:rsidRPr="00CF469C" w:rsidRDefault="00B73BD9" w:rsidP="00B538E2">
      <w:pPr>
        <w:pStyle w:val="Zkladntext3"/>
        <w:numPr>
          <w:ilvl w:val="0"/>
          <w:numId w:val="34"/>
        </w:numPr>
        <w:tabs>
          <w:tab w:val="num" w:pos="567"/>
        </w:tabs>
        <w:ind w:left="540" w:hanging="540"/>
        <w:rPr>
          <w:rFonts w:cs="Arial"/>
          <w:color w:val="000000" w:themeColor="text1"/>
        </w:rPr>
      </w:pPr>
      <w:r w:rsidRPr="00CF469C">
        <w:rPr>
          <w:rFonts w:cs="Arial"/>
          <w:color w:val="000000" w:themeColor="text1"/>
        </w:rPr>
        <w:t>Prodávající K</w:t>
      </w:r>
      <w:r w:rsidR="0000273F" w:rsidRPr="00CF469C">
        <w:rPr>
          <w:rFonts w:cs="Arial"/>
          <w:color w:val="000000" w:themeColor="text1"/>
        </w:rPr>
        <w:t xml:space="preserve">upujícímu odpovídá za to, že </w:t>
      </w:r>
      <w:r w:rsidR="00F53318" w:rsidRPr="00CF469C">
        <w:rPr>
          <w:rFonts w:cs="Arial"/>
          <w:color w:val="000000" w:themeColor="text1"/>
        </w:rPr>
        <w:t>potřebn</w:t>
      </w:r>
      <w:r w:rsidR="002E03A2" w:rsidRPr="00CF469C">
        <w:rPr>
          <w:rFonts w:cs="Arial"/>
          <w:color w:val="000000" w:themeColor="text1"/>
        </w:rPr>
        <w:t>é</w:t>
      </w:r>
      <w:r w:rsidR="00F53318" w:rsidRPr="00CF469C">
        <w:rPr>
          <w:rFonts w:cs="Arial"/>
          <w:color w:val="000000" w:themeColor="text1"/>
        </w:rPr>
        <w:t xml:space="preserve"> servisní knížkou předepsan</w:t>
      </w:r>
      <w:r w:rsidR="002E03A2" w:rsidRPr="00CF469C">
        <w:rPr>
          <w:rFonts w:cs="Arial"/>
          <w:color w:val="000000" w:themeColor="text1"/>
        </w:rPr>
        <w:t>é</w:t>
      </w:r>
      <w:r w:rsidR="00A55C31" w:rsidRPr="00CF469C">
        <w:rPr>
          <w:rFonts w:cs="Arial"/>
          <w:color w:val="000000" w:themeColor="text1"/>
        </w:rPr>
        <w:t xml:space="preserve"> </w:t>
      </w:r>
      <w:r w:rsidR="001C67BD" w:rsidRPr="00CF469C">
        <w:rPr>
          <w:rFonts w:cs="Arial"/>
          <w:color w:val="000000" w:themeColor="text1"/>
        </w:rPr>
        <w:t>servisní</w:t>
      </w:r>
      <w:r w:rsidR="00283636" w:rsidRPr="00CF469C">
        <w:rPr>
          <w:rFonts w:cs="Arial"/>
          <w:color w:val="000000" w:themeColor="text1"/>
        </w:rPr>
        <w:t xml:space="preserve"> prohlídk</w:t>
      </w:r>
      <w:r w:rsidR="002E03A2" w:rsidRPr="00CF469C">
        <w:rPr>
          <w:rFonts w:cs="Arial"/>
          <w:color w:val="000000" w:themeColor="text1"/>
        </w:rPr>
        <w:t>y</w:t>
      </w:r>
      <w:r w:rsidR="00283636" w:rsidRPr="00CF469C">
        <w:rPr>
          <w:rFonts w:cs="Arial"/>
          <w:color w:val="000000" w:themeColor="text1"/>
        </w:rPr>
        <w:t xml:space="preserve"> </w:t>
      </w:r>
      <w:r w:rsidR="00F53318" w:rsidRPr="00CF469C">
        <w:rPr>
          <w:rFonts w:cs="Arial"/>
          <w:color w:val="000000" w:themeColor="text1"/>
        </w:rPr>
        <w:t xml:space="preserve">vozidla </w:t>
      </w:r>
      <w:r w:rsidR="000E765A" w:rsidRPr="00CF469C">
        <w:rPr>
          <w:rFonts w:cs="Arial"/>
          <w:color w:val="000000" w:themeColor="text1"/>
        </w:rPr>
        <w:t>bud</w:t>
      </w:r>
      <w:r w:rsidR="002E03A2" w:rsidRPr="00CF469C">
        <w:rPr>
          <w:rFonts w:cs="Arial"/>
          <w:color w:val="000000" w:themeColor="text1"/>
        </w:rPr>
        <w:t>ou</w:t>
      </w:r>
      <w:r w:rsidR="000E765A" w:rsidRPr="00CF469C">
        <w:rPr>
          <w:rFonts w:cs="Arial"/>
          <w:color w:val="000000" w:themeColor="text1"/>
        </w:rPr>
        <w:t xml:space="preserve"> proveden</w:t>
      </w:r>
      <w:r w:rsidR="002E03A2" w:rsidRPr="00CF469C">
        <w:rPr>
          <w:rFonts w:cs="Arial"/>
          <w:color w:val="000000" w:themeColor="text1"/>
        </w:rPr>
        <w:t>y</w:t>
      </w:r>
      <w:r w:rsidR="000E765A" w:rsidRPr="00CF469C">
        <w:rPr>
          <w:rFonts w:cs="Arial"/>
          <w:color w:val="000000" w:themeColor="text1"/>
        </w:rPr>
        <w:t xml:space="preserve"> nejpozději do </w:t>
      </w:r>
      <w:r w:rsidR="00463B92" w:rsidRPr="00CF469C">
        <w:rPr>
          <w:rFonts w:cs="Arial"/>
          <w:color w:val="000000" w:themeColor="text1"/>
        </w:rPr>
        <w:t>10 pracovních dnů</w:t>
      </w:r>
      <w:r w:rsidR="000E765A" w:rsidRPr="00CF469C">
        <w:rPr>
          <w:rFonts w:cs="Arial"/>
          <w:color w:val="000000" w:themeColor="text1"/>
        </w:rPr>
        <w:t xml:space="preserve"> ode dne doručení </w:t>
      </w:r>
      <w:r w:rsidR="000E765A" w:rsidRPr="00CF469C">
        <w:rPr>
          <w:rFonts w:cs="Arial"/>
          <w:color w:val="000000" w:themeColor="text1"/>
        </w:rPr>
        <w:lastRenderedPageBreak/>
        <w:t xml:space="preserve">písemné </w:t>
      </w:r>
      <w:r w:rsidR="00B0688A" w:rsidRPr="00CF469C">
        <w:rPr>
          <w:rFonts w:cs="Arial"/>
          <w:color w:val="000000" w:themeColor="text1"/>
        </w:rPr>
        <w:t xml:space="preserve">objednávky </w:t>
      </w:r>
      <w:r w:rsidR="000E765A" w:rsidRPr="00CF469C">
        <w:rPr>
          <w:rFonts w:cs="Arial"/>
          <w:color w:val="000000" w:themeColor="text1"/>
        </w:rPr>
        <w:t xml:space="preserve">dle odstavce </w:t>
      </w:r>
      <w:r w:rsidR="00F53318" w:rsidRPr="00CF469C">
        <w:rPr>
          <w:rFonts w:cs="Arial"/>
          <w:color w:val="000000" w:themeColor="text1"/>
        </w:rPr>
        <w:t>3</w:t>
      </w:r>
      <w:r w:rsidR="002E03A2" w:rsidRPr="00CF469C">
        <w:rPr>
          <w:rFonts w:cs="Arial"/>
          <w:color w:val="000000" w:themeColor="text1"/>
        </w:rPr>
        <w:t xml:space="preserve"> tohoto článku</w:t>
      </w:r>
      <w:r w:rsidR="000E765A" w:rsidRPr="00CF469C">
        <w:rPr>
          <w:rFonts w:cs="Arial"/>
          <w:color w:val="000000" w:themeColor="text1"/>
        </w:rPr>
        <w:t xml:space="preserve">, pokud </w:t>
      </w:r>
      <w:r w:rsidRPr="00CF469C">
        <w:rPr>
          <w:rFonts w:cs="Arial"/>
          <w:color w:val="000000" w:themeColor="text1"/>
        </w:rPr>
        <w:t>nebude s K</w:t>
      </w:r>
      <w:r w:rsidR="00F53318" w:rsidRPr="00CF469C">
        <w:rPr>
          <w:rFonts w:cs="Arial"/>
          <w:color w:val="000000" w:themeColor="text1"/>
        </w:rPr>
        <w:t>upujícím písemně dohodnut jiný</w:t>
      </w:r>
      <w:r w:rsidR="000E765A" w:rsidRPr="00CF469C">
        <w:rPr>
          <w:rFonts w:cs="Arial"/>
          <w:color w:val="000000" w:themeColor="text1"/>
        </w:rPr>
        <w:t xml:space="preserve"> termín.</w:t>
      </w:r>
      <w:r w:rsidR="00303A1E" w:rsidRPr="00CF469C">
        <w:rPr>
          <w:rFonts w:cs="Arial"/>
          <w:color w:val="000000" w:themeColor="text1"/>
        </w:rPr>
        <w:t xml:space="preserve"> V případě, že servisní středisko odmítne provést, popř. neprovede </w:t>
      </w:r>
      <w:r w:rsidR="001C67BD" w:rsidRPr="00CF469C">
        <w:rPr>
          <w:rFonts w:cs="Arial"/>
          <w:color w:val="000000" w:themeColor="text1"/>
        </w:rPr>
        <w:t>servisní</w:t>
      </w:r>
      <w:r w:rsidR="00396DB5" w:rsidRPr="00CF469C">
        <w:rPr>
          <w:rFonts w:cs="Arial"/>
          <w:color w:val="000000" w:themeColor="text1"/>
        </w:rPr>
        <w:t xml:space="preserve"> prohlídku </w:t>
      </w:r>
      <w:r w:rsidR="00303A1E" w:rsidRPr="00CF469C">
        <w:rPr>
          <w:rFonts w:cs="Arial"/>
          <w:color w:val="000000" w:themeColor="text1"/>
        </w:rPr>
        <w:t>ve lhůtě dle předchozí věty</w:t>
      </w:r>
      <w:r w:rsidRPr="00CF469C">
        <w:rPr>
          <w:rFonts w:cs="Arial"/>
          <w:color w:val="000000" w:themeColor="text1"/>
        </w:rPr>
        <w:t>, je P</w:t>
      </w:r>
      <w:r w:rsidR="00303A1E" w:rsidRPr="00CF469C">
        <w:rPr>
          <w:rFonts w:cs="Arial"/>
          <w:color w:val="000000" w:themeColor="text1"/>
        </w:rPr>
        <w:t>rodávaj</w:t>
      </w:r>
      <w:r w:rsidRPr="00CF469C">
        <w:rPr>
          <w:rFonts w:cs="Arial"/>
          <w:color w:val="000000" w:themeColor="text1"/>
        </w:rPr>
        <w:t>ící povinen K</w:t>
      </w:r>
      <w:r w:rsidR="00303A1E" w:rsidRPr="00CF469C">
        <w:rPr>
          <w:rFonts w:cs="Arial"/>
          <w:color w:val="000000" w:themeColor="text1"/>
        </w:rPr>
        <w:t xml:space="preserve">upujícímu nahradit vícenáklady spojené s provedením </w:t>
      </w:r>
      <w:r w:rsidR="001C67BD" w:rsidRPr="00CF469C">
        <w:rPr>
          <w:rFonts w:cs="Arial"/>
          <w:color w:val="000000" w:themeColor="text1"/>
        </w:rPr>
        <w:t>servisní</w:t>
      </w:r>
      <w:r w:rsidR="00396DB5" w:rsidRPr="00CF469C">
        <w:rPr>
          <w:rFonts w:cs="Arial"/>
          <w:color w:val="000000" w:themeColor="text1"/>
        </w:rPr>
        <w:t xml:space="preserve"> prohlídky </w:t>
      </w:r>
      <w:r w:rsidR="00303A1E" w:rsidRPr="00CF469C">
        <w:rPr>
          <w:rFonts w:cs="Arial"/>
          <w:color w:val="000000" w:themeColor="text1"/>
        </w:rPr>
        <w:t xml:space="preserve">u jiného </w:t>
      </w:r>
      <w:r w:rsidR="00B0688A" w:rsidRPr="00CF469C">
        <w:rPr>
          <w:rFonts w:cs="Arial"/>
          <w:color w:val="000000" w:themeColor="text1"/>
        </w:rPr>
        <w:t>servisního střediska</w:t>
      </w:r>
      <w:r w:rsidR="00303A1E" w:rsidRPr="00CF469C">
        <w:rPr>
          <w:rFonts w:cs="Arial"/>
          <w:color w:val="000000" w:themeColor="text1"/>
        </w:rPr>
        <w:t>.</w:t>
      </w:r>
    </w:p>
    <w:p w:rsidR="00BA2FD9" w:rsidRPr="00CF469C" w:rsidRDefault="00BA2FD9" w:rsidP="00B552C3">
      <w:pPr>
        <w:pStyle w:val="Zkladntext3"/>
        <w:numPr>
          <w:ilvl w:val="0"/>
          <w:numId w:val="34"/>
        </w:numPr>
        <w:tabs>
          <w:tab w:val="num" w:pos="567"/>
        </w:tabs>
        <w:ind w:left="540" w:hanging="540"/>
        <w:rPr>
          <w:rFonts w:cs="Arial"/>
          <w:color w:val="000000" w:themeColor="text1"/>
        </w:rPr>
      </w:pPr>
      <w:r w:rsidRPr="00CF469C">
        <w:rPr>
          <w:rFonts w:cs="Arial"/>
          <w:color w:val="000000" w:themeColor="text1"/>
        </w:rPr>
        <w:t>Cena za servis dle odst. 1 tohoto článku smlouvy poskytovan</w:t>
      </w:r>
      <w:r w:rsidR="00CF469C" w:rsidRPr="00CF469C">
        <w:rPr>
          <w:rFonts w:cs="Arial"/>
          <w:color w:val="000000" w:themeColor="text1"/>
        </w:rPr>
        <w:t>ý Prodávajícím, resp. servisním střediskem uvedeným v</w:t>
      </w:r>
      <w:r w:rsidRPr="00CF469C">
        <w:rPr>
          <w:rFonts w:cs="Arial"/>
          <w:color w:val="000000" w:themeColor="text1"/>
        </w:rPr>
        <w:t xml:space="preserve"> </w:t>
      </w:r>
      <w:proofErr w:type="spellStart"/>
      <w:r w:rsidRPr="00CF469C">
        <w:rPr>
          <w:rFonts w:cs="Arial"/>
          <w:color w:val="000000" w:themeColor="text1"/>
        </w:rPr>
        <w:t>v</w:t>
      </w:r>
      <w:proofErr w:type="spellEnd"/>
      <w:r w:rsidRPr="00CF469C">
        <w:rPr>
          <w:rFonts w:cs="Arial"/>
          <w:color w:val="000000" w:themeColor="text1"/>
        </w:rPr>
        <w:t xml:space="preserve"> příloze č. 2 smlouvy (na základě oznámení Prodávajícího dle odst. 1 tohoto článku smlouvy) po dobu 36 měsíců/100 000 km, podle stavu, který nastane dříve, tzv. </w:t>
      </w:r>
      <w:r w:rsidRPr="00CF469C">
        <w:rPr>
          <w:rFonts w:cs="Arial"/>
          <w:b/>
          <w:color w:val="000000" w:themeColor="text1"/>
        </w:rPr>
        <w:t>předplacený servis</w:t>
      </w:r>
      <w:r w:rsidRPr="00CF469C">
        <w:rPr>
          <w:rFonts w:cs="Arial"/>
          <w:color w:val="000000" w:themeColor="text1"/>
        </w:rPr>
        <w:t>, je zahrnuta v kupní ceně vozidla. Prodávající tak není v souvislosti s předplaceným servisem oprávněn účtovat a požadovat na Kupujícím úhradu jakýchkoliv jiných či dalších částek, a t</w:t>
      </w:r>
      <w:r w:rsidR="00CF469C" w:rsidRPr="00CF469C">
        <w:rPr>
          <w:rFonts w:cs="Arial"/>
          <w:color w:val="000000" w:themeColor="text1"/>
        </w:rPr>
        <w:t>o ani prostřednictvím servisního střediska uvedeného</w:t>
      </w:r>
      <w:r w:rsidRPr="00CF469C">
        <w:rPr>
          <w:rFonts w:cs="Arial"/>
          <w:color w:val="000000" w:themeColor="text1"/>
        </w:rPr>
        <w:t xml:space="preserve"> v příloze č. 2 smlouvy. Po uplynutí doby předplacen</w:t>
      </w:r>
      <w:r w:rsidR="00CF469C" w:rsidRPr="00CF469C">
        <w:rPr>
          <w:rFonts w:cs="Arial"/>
          <w:color w:val="000000" w:themeColor="text1"/>
        </w:rPr>
        <w:t xml:space="preserve">ého servisu bude servis vozidla </w:t>
      </w:r>
      <w:r w:rsidRPr="00CF469C">
        <w:rPr>
          <w:rFonts w:cs="Arial"/>
          <w:color w:val="000000" w:themeColor="text1"/>
        </w:rPr>
        <w:t xml:space="preserve">poskytnutý po této době Prodávajícím Kupující hradit. </w:t>
      </w:r>
    </w:p>
    <w:p w:rsidR="00331A83" w:rsidRPr="008F3CE5" w:rsidRDefault="00331A83" w:rsidP="004A6440">
      <w:pPr>
        <w:pStyle w:val="Odstavecseseznamem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:rsidR="003C73CE" w:rsidRPr="008F3CE5" w:rsidRDefault="003C73CE" w:rsidP="003C73CE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F9398C" w:rsidRPr="008F3CE5" w:rsidRDefault="00D5791B" w:rsidP="00F9398C">
      <w:pPr>
        <w:pStyle w:val="Zkladntext3"/>
        <w:ind w:left="540" w:hanging="540"/>
        <w:jc w:val="center"/>
        <w:rPr>
          <w:rFonts w:cs="Arial"/>
          <w:b/>
          <w:bCs/>
          <w:color w:val="000000" w:themeColor="text1"/>
        </w:rPr>
      </w:pPr>
      <w:r w:rsidRPr="008F3CE5">
        <w:rPr>
          <w:rFonts w:cs="Arial"/>
          <w:b/>
          <w:bCs/>
          <w:color w:val="000000" w:themeColor="text1"/>
          <w:lang w:val="cs-CZ"/>
        </w:rPr>
        <w:t>VIII</w:t>
      </w:r>
      <w:r w:rsidR="00F9398C" w:rsidRPr="008F3CE5">
        <w:rPr>
          <w:rFonts w:cs="Arial"/>
          <w:b/>
          <w:bCs/>
          <w:color w:val="000000" w:themeColor="text1"/>
        </w:rPr>
        <w:t>.</w:t>
      </w:r>
    </w:p>
    <w:p w:rsidR="00F9398C" w:rsidRPr="008F3CE5" w:rsidRDefault="00F9398C" w:rsidP="00F9398C">
      <w:pPr>
        <w:pStyle w:val="Zkladntext3"/>
        <w:jc w:val="center"/>
        <w:rPr>
          <w:rFonts w:cs="Arial"/>
          <w:b/>
          <w:bCs/>
          <w:color w:val="000000" w:themeColor="text1"/>
        </w:rPr>
      </w:pPr>
      <w:r w:rsidRPr="008F3CE5">
        <w:rPr>
          <w:rFonts w:cs="Arial"/>
          <w:b/>
          <w:bCs/>
          <w:color w:val="000000" w:themeColor="text1"/>
        </w:rPr>
        <w:t xml:space="preserve">Podmínky servisních a opravárenských služeb </w:t>
      </w:r>
      <w:r w:rsidRPr="008F3CE5">
        <w:rPr>
          <w:rFonts w:cs="Arial"/>
          <w:b/>
          <w:bCs/>
          <w:color w:val="000000" w:themeColor="text1"/>
        </w:rPr>
        <w:br/>
        <w:t>po dobu trvání záruky a po jejím skončení</w:t>
      </w:r>
    </w:p>
    <w:p w:rsidR="00F9398C" w:rsidRPr="008F3CE5" w:rsidRDefault="00F9398C" w:rsidP="00F9398C">
      <w:pPr>
        <w:pStyle w:val="Zkladntext3"/>
        <w:rPr>
          <w:rFonts w:cs="Arial"/>
          <w:color w:val="000000" w:themeColor="text1"/>
        </w:rPr>
      </w:pPr>
    </w:p>
    <w:p w:rsidR="00F9398C" w:rsidRPr="008F3CE5" w:rsidRDefault="00F9398C" w:rsidP="004A7CA4">
      <w:pPr>
        <w:numPr>
          <w:ilvl w:val="0"/>
          <w:numId w:val="32"/>
        </w:numPr>
        <w:ind w:left="567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Ceny náhradních dílů, servisních a opravárenských služeb hrazené </w:t>
      </w:r>
      <w:r w:rsidR="00B552C3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upujícím po uplynutí </w:t>
      </w:r>
      <w:r w:rsidR="00B81B2D" w:rsidRPr="008F3CE5">
        <w:rPr>
          <w:rFonts w:ascii="Arial" w:hAnsi="Arial" w:cs="Arial"/>
          <w:color w:val="000000" w:themeColor="text1"/>
          <w:sz w:val="22"/>
          <w:szCs w:val="22"/>
        </w:rPr>
        <w:t xml:space="preserve">záruky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nesmí překročit ceny obvyklé. </w:t>
      </w:r>
    </w:p>
    <w:p w:rsidR="000E765A" w:rsidRPr="008F3CE5" w:rsidRDefault="00F9398C" w:rsidP="004A7CA4">
      <w:pPr>
        <w:numPr>
          <w:ilvl w:val="0"/>
          <w:numId w:val="32"/>
        </w:numPr>
        <w:ind w:left="567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Veškeré náhradní díly dodávané k vozidlu </w:t>
      </w:r>
      <w:r w:rsidR="000647D5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rodávajícím nebo s jeho souhlasem třetí osobou anebo jimi v tomto vozidle použité při provádění servisních či opravárenských prací musí být nové a originální (od výrobce vozidla), pokud se smluvní strany písemně nedohodnou jinak.</w:t>
      </w:r>
    </w:p>
    <w:p w:rsidR="00F9398C" w:rsidRPr="008F3CE5" w:rsidRDefault="00F9398C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9398C" w:rsidRPr="008F3CE5" w:rsidRDefault="00F9398C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E765A" w:rsidRPr="008F3CE5" w:rsidRDefault="00D5791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0E765A" w:rsidRPr="008F3CE5">
        <w:rPr>
          <w:rFonts w:ascii="Arial" w:hAnsi="Arial" w:cs="Arial"/>
          <w:b/>
          <w:color w:val="000000" w:themeColor="text1"/>
          <w:sz w:val="22"/>
          <w:szCs w:val="22"/>
        </w:rPr>
        <w:t>X.</w:t>
      </w:r>
    </w:p>
    <w:p w:rsidR="000E765A" w:rsidRPr="008F3CE5" w:rsidRDefault="000E765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Smluvní pokuty a úrok z prodlení</w:t>
      </w:r>
    </w:p>
    <w:p w:rsidR="000E765A" w:rsidRPr="008F3CE5" w:rsidRDefault="000E765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 w:rsidP="00715648">
      <w:pPr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 případě prodlení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rodávajícího s předáním  vozidla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upujícímu v</w:t>
      </w:r>
      <w:r w:rsidR="00A36A8C" w:rsidRPr="008F3CE5">
        <w:rPr>
          <w:rFonts w:ascii="Arial" w:hAnsi="Arial" w:cs="Arial"/>
          <w:color w:val="000000" w:themeColor="text1"/>
          <w:sz w:val="22"/>
          <w:szCs w:val="22"/>
        </w:rPr>
        <w:t>e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 stanoveném místě plnění se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 zavazuje zaplatit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upujícímu smluvní pokutu ve výši 0,</w:t>
      </w:r>
      <w:r w:rsidR="00F25856" w:rsidRPr="008F3CE5">
        <w:rPr>
          <w:rFonts w:ascii="Arial" w:hAnsi="Arial" w:cs="Arial"/>
          <w:color w:val="000000" w:themeColor="text1"/>
          <w:sz w:val="22"/>
          <w:szCs w:val="22"/>
        </w:rPr>
        <w:t>2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% z kupní ceny takového vozidla bez DPH dle čl. 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III</w:t>
      </w:r>
      <w:r w:rsidR="006D0481" w:rsidRPr="008F3C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této smlouvy, a to za každý i započatý den prodlení.</w:t>
      </w:r>
    </w:p>
    <w:p w:rsidR="000E765A" w:rsidRPr="008F3CE5" w:rsidRDefault="000E765A" w:rsidP="00512997">
      <w:pPr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 případě prodlení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rodávajícího s odstraněním vady nebo vyřízením reklamace </w:t>
      </w:r>
      <w:r w:rsidR="00205CCD" w:rsidRPr="008F3CE5">
        <w:rPr>
          <w:rFonts w:ascii="Arial" w:hAnsi="Arial" w:cs="Arial"/>
          <w:color w:val="000000" w:themeColor="text1"/>
          <w:sz w:val="22"/>
          <w:szCs w:val="22"/>
        </w:rPr>
        <w:br/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dle čl. 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V</w:t>
      </w:r>
      <w:r w:rsidR="00331A83" w:rsidRPr="008F3CE5">
        <w:rPr>
          <w:rFonts w:ascii="Arial" w:hAnsi="Arial" w:cs="Arial"/>
          <w:color w:val="000000" w:themeColor="text1"/>
          <w:sz w:val="22"/>
          <w:szCs w:val="22"/>
        </w:rPr>
        <w:t>I</w:t>
      </w:r>
      <w:r w:rsidR="006D0481" w:rsidRPr="008F3C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odst. 2 </w:t>
      </w:r>
      <w:proofErr w:type="gramStart"/>
      <w:r w:rsidRPr="008F3CE5">
        <w:rPr>
          <w:rFonts w:ascii="Arial" w:hAnsi="Arial" w:cs="Arial"/>
          <w:color w:val="000000" w:themeColor="text1"/>
          <w:sz w:val="22"/>
          <w:szCs w:val="22"/>
        </w:rPr>
        <w:t>této</w:t>
      </w:r>
      <w:proofErr w:type="gramEnd"/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smlouvy se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 zavazuje zaplatit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upujícímu smluvní pokutu ve výši </w:t>
      </w:r>
      <w:r w:rsidR="00F316CC" w:rsidRPr="008F3CE5">
        <w:rPr>
          <w:rFonts w:ascii="Arial" w:hAnsi="Arial" w:cs="Arial"/>
          <w:color w:val="000000" w:themeColor="text1"/>
          <w:sz w:val="22"/>
          <w:szCs w:val="22"/>
        </w:rPr>
        <w:t>3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 000.- Kč za každý i započatý den prodlení. Tuto smluvní pokutu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 není povinen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upujícímu uhradit v případě, že</w:t>
      </w:r>
      <w:r w:rsidR="00A25B52" w:rsidRPr="008F3CE5">
        <w:rPr>
          <w:rFonts w:ascii="Arial" w:hAnsi="Arial" w:cs="Arial"/>
          <w:color w:val="000000" w:themeColor="text1"/>
          <w:sz w:val="22"/>
          <w:szCs w:val="22"/>
        </w:rPr>
        <w:t xml:space="preserve"> Kupujícímu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poskytne</w:t>
      </w:r>
      <w:r w:rsidR="00A25B52" w:rsidRPr="008F3CE5">
        <w:rPr>
          <w:rFonts w:ascii="Arial" w:hAnsi="Arial" w:cs="Arial"/>
          <w:color w:val="000000" w:themeColor="text1"/>
          <w:sz w:val="22"/>
          <w:szCs w:val="22"/>
        </w:rPr>
        <w:t xml:space="preserve"> po dobu odstraňování vad, za níž by jinak Kupujícímu vznikl nárok na smluvní pokutu, bezúplatně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k plnému užívání </w:t>
      </w:r>
      <w:r w:rsidR="00BA2FD9" w:rsidRPr="008F3CE5">
        <w:rPr>
          <w:rFonts w:ascii="Arial" w:hAnsi="Arial" w:cs="Arial"/>
          <w:color w:val="000000" w:themeColor="text1"/>
          <w:sz w:val="22"/>
          <w:szCs w:val="22"/>
        </w:rPr>
        <w:t xml:space="preserve">odpovídající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náhradní vozidlo</w:t>
      </w:r>
      <w:r w:rsidR="003B4199" w:rsidRPr="008F3C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419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oskytnutím náhradního  vozidla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 neztrácí právo na </w:t>
      </w:r>
      <w:r w:rsidR="003B4199" w:rsidRPr="008F3CE5">
        <w:rPr>
          <w:rFonts w:ascii="Arial" w:hAnsi="Arial" w:cs="Arial"/>
          <w:color w:val="000000" w:themeColor="text1"/>
          <w:sz w:val="22"/>
          <w:szCs w:val="22"/>
        </w:rPr>
        <w:t xml:space="preserve">zaplacení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smluvní pokuty za počet dní, kdy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 nemohl náhradního vozidla plně užívat z důvodů na straně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rodávajícího.</w:t>
      </w:r>
    </w:p>
    <w:p w:rsidR="00571441" w:rsidRPr="008F3CE5" w:rsidRDefault="00325DDD" w:rsidP="00B552C3">
      <w:pPr>
        <w:widowControl w:val="0"/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 případě porušení povinnosti dle čl. 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VII</w:t>
      </w:r>
      <w:r w:rsidR="00B81B2D" w:rsidRPr="008F3CE5">
        <w:rPr>
          <w:rFonts w:ascii="Arial" w:hAnsi="Arial" w:cs="Arial"/>
          <w:color w:val="000000" w:themeColor="text1"/>
          <w:sz w:val="22"/>
          <w:szCs w:val="22"/>
        </w:rPr>
        <w:t>I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. odst. </w:t>
      </w:r>
      <w:r w:rsidR="00B81B2D" w:rsidRPr="008F3CE5">
        <w:rPr>
          <w:rFonts w:ascii="Arial" w:hAnsi="Arial" w:cs="Arial"/>
          <w:color w:val="000000" w:themeColor="text1"/>
          <w:sz w:val="22"/>
          <w:szCs w:val="22"/>
        </w:rPr>
        <w:t>2</w:t>
      </w:r>
      <w:r w:rsidR="00571441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571441" w:rsidRPr="008F3CE5">
        <w:rPr>
          <w:rFonts w:ascii="Arial" w:hAnsi="Arial" w:cs="Arial"/>
          <w:color w:val="000000" w:themeColor="text1"/>
          <w:sz w:val="22"/>
          <w:szCs w:val="22"/>
        </w:rPr>
        <w:t>této</w:t>
      </w:r>
      <w:proofErr w:type="gramEnd"/>
      <w:r w:rsidR="00571441"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smlouvy se Prodávající zavazuje zaplatit 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upujícímu smluvní pokutu ve výši </w:t>
      </w:r>
      <w:r w:rsidR="00571441" w:rsidRPr="008F3CE5">
        <w:rPr>
          <w:rFonts w:ascii="Arial" w:hAnsi="Arial" w:cs="Arial"/>
          <w:color w:val="000000" w:themeColor="text1"/>
          <w:sz w:val="22"/>
          <w:szCs w:val="22"/>
        </w:rPr>
        <w:t>5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.000,- Kč za každý takový jednotlivý případ</w:t>
      </w:r>
      <w:r w:rsidR="00571441" w:rsidRPr="008F3CE5">
        <w:rPr>
          <w:rFonts w:ascii="Arial" w:hAnsi="Arial" w:cs="Arial"/>
          <w:color w:val="000000" w:themeColor="text1"/>
          <w:sz w:val="22"/>
          <w:szCs w:val="22"/>
        </w:rPr>
        <w:t>. Současně je</w:t>
      </w:r>
      <w:r w:rsidRPr="008F3CE5" w:rsidDel="00325D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="000E765A" w:rsidRPr="008F3CE5">
        <w:rPr>
          <w:rFonts w:ascii="Arial" w:hAnsi="Arial" w:cs="Arial"/>
          <w:color w:val="000000" w:themeColor="text1"/>
          <w:sz w:val="22"/>
          <w:szCs w:val="22"/>
        </w:rPr>
        <w:t>rodávající povinen vyměnit neoriginální díl za originální na své náklady.</w:t>
      </w:r>
    </w:p>
    <w:p w:rsidR="000E765A" w:rsidRPr="008F3CE5" w:rsidRDefault="00571441" w:rsidP="00B552C3">
      <w:pPr>
        <w:widowControl w:val="0"/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Smluvní strany prohlašují, že sjednaná výše smluvních pokut je přiměřená významu zajištěné právní povinnosti.</w:t>
      </w:r>
    </w:p>
    <w:p w:rsidR="000E765A" w:rsidRPr="00A21406" w:rsidRDefault="000E765A" w:rsidP="00512997">
      <w:pPr>
        <w:widowControl w:val="0"/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406">
        <w:rPr>
          <w:rFonts w:ascii="Arial" w:hAnsi="Arial" w:cs="Arial"/>
          <w:color w:val="000000" w:themeColor="text1"/>
          <w:sz w:val="22"/>
          <w:szCs w:val="22"/>
        </w:rPr>
        <w:t>Úhradou smluvní pokuty není omezeno ani jinak dotčeno právo na náhradu škody vzniklé v příčinné souvislosti s porušením povinnosti, na něž se smluvní pokuta vztahuje.</w:t>
      </w:r>
      <w:r w:rsidR="00571441" w:rsidRPr="00A21406">
        <w:rPr>
          <w:rFonts w:ascii="Arial" w:hAnsi="Arial" w:cs="Arial"/>
          <w:color w:val="000000" w:themeColor="text1"/>
          <w:sz w:val="22"/>
          <w:szCs w:val="22"/>
        </w:rPr>
        <w:t xml:space="preserve"> Vedle zaplacení smluvní pokuty dle předchozí věty je povinná smluvní strana povinna rovněž nahradit oprávněné smluvní straně škodu, která jí vznikla v důsledku porušení povinnosti, jejíž splnění bylo zajištěno smluvní pokutou. Ustanovení § 2050 zákona </w:t>
      </w:r>
      <w:r w:rsidR="00363A12" w:rsidRPr="00A21406">
        <w:rPr>
          <w:rFonts w:ascii="Arial" w:hAnsi="Arial" w:cs="Arial"/>
          <w:color w:val="000000" w:themeColor="text1"/>
          <w:sz w:val="22"/>
          <w:szCs w:val="22"/>
        </w:rPr>
        <w:br/>
      </w:r>
      <w:r w:rsidR="00571441" w:rsidRPr="00A21406">
        <w:rPr>
          <w:rFonts w:ascii="Arial" w:hAnsi="Arial" w:cs="Arial"/>
          <w:color w:val="000000" w:themeColor="text1"/>
          <w:sz w:val="22"/>
          <w:szCs w:val="22"/>
        </w:rPr>
        <w:t>č. 89/2012 Sb., občanského zákoníku se nepoužije</w:t>
      </w:r>
    </w:p>
    <w:p w:rsidR="00A21406" w:rsidRDefault="000E765A" w:rsidP="00A21406">
      <w:pPr>
        <w:widowControl w:val="0"/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406">
        <w:rPr>
          <w:rFonts w:ascii="Arial" w:hAnsi="Arial" w:cs="Arial"/>
          <w:color w:val="000000" w:themeColor="text1"/>
          <w:sz w:val="22"/>
          <w:szCs w:val="22"/>
        </w:rPr>
        <w:t xml:space="preserve">Smluvní pokuty mohou být kombinovány (tzn., že uplatnění jedné smluvní pokuty nevylučuje souběžné uplatnění jakékoliv jiné smluvní pokuty). </w:t>
      </w:r>
    </w:p>
    <w:p w:rsidR="000E765A" w:rsidRPr="00A21406" w:rsidRDefault="00F25856" w:rsidP="00A21406">
      <w:pPr>
        <w:widowControl w:val="0"/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406">
        <w:rPr>
          <w:rFonts w:ascii="Arial" w:hAnsi="Arial" w:cs="Arial"/>
          <w:color w:val="000000" w:themeColor="text1"/>
          <w:sz w:val="22"/>
          <w:szCs w:val="22"/>
        </w:rPr>
        <w:t xml:space="preserve">Smluvní pokuta je splatná do 21 dní od doručení písemného oznámení o jejím uplatnění Prodávajícímu. </w:t>
      </w:r>
      <w:r w:rsidR="00B57B44" w:rsidRPr="00A21406">
        <w:rPr>
          <w:rFonts w:ascii="Arial" w:hAnsi="Arial" w:cs="Arial"/>
          <w:color w:val="000000" w:themeColor="text1"/>
          <w:sz w:val="22"/>
          <w:szCs w:val="22"/>
        </w:rPr>
        <w:t xml:space="preserve">Kupující je oprávněn svou pohledávku za Prodávajícím z titulu povinnosti Prodávajícího zaplatit smluvní pokutu započíst oproti pohledávce Prodávajícího za </w:t>
      </w:r>
      <w:r w:rsidR="00B57B44" w:rsidRPr="00A21406">
        <w:rPr>
          <w:rFonts w:ascii="Arial" w:hAnsi="Arial" w:cs="Arial"/>
          <w:color w:val="000000" w:themeColor="text1"/>
          <w:sz w:val="22"/>
          <w:szCs w:val="22"/>
        </w:rPr>
        <w:lastRenderedPageBreak/>
        <w:t>Kupujícím z titulu povinnosti Kupujícího zaplatit kupní cenu (popř. její část).</w:t>
      </w:r>
    </w:p>
    <w:p w:rsidR="000E765A" w:rsidRPr="008F3CE5" w:rsidRDefault="000E765A" w:rsidP="00363A12">
      <w:pPr>
        <w:pStyle w:val="Zkladntext"/>
        <w:widowControl w:val="0"/>
        <w:numPr>
          <w:ilvl w:val="0"/>
          <w:numId w:val="12"/>
        </w:numPr>
        <w:tabs>
          <w:tab w:val="clear" w:pos="720"/>
        </w:tabs>
        <w:overflowPunct/>
        <w:autoSpaceDE/>
        <w:autoSpaceDN/>
        <w:adjustRightInd/>
        <w:spacing w:before="60" w:after="0"/>
        <w:ind w:left="540" w:hanging="54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 není povinen platit smluvní pokutu v případě, </w:t>
      </w:r>
      <w:r w:rsidR="00571441" w:rsidRPr="008F3CE5">
        <w:rPr>
          <w:rFonts w:ascii="Arial" w:hAnsi="Arial" w:cs="Arial"/>
          <w:color w:val="000000" w:themeColor="text1"/>
          <w:sz w:val="22"/>
          <w:szCs w:val="22"/>
        </w:rPr>
        <w:t xml:space="preserve">že mu ve splnění povinnosti, zajištěném smluvní pokutou, zabránila okolnost vylučující odpovědnost ve smyslu </w:t>
      </w:r>
      <w:r w:rsidR="00571441" w:rsidRPr="008F3CE5">
        <w:rPr>
          <w:rFonts w:ascii="Arial" w:hAnsi="Arial" w:cs="Arial"/>
          <w:color w:val="000000" w:themeColor="text1"/>
          <w:sz w:val="22"/>
          <w:szCs w:val="22"/>
        </w:rPr>
        <w:br/>
        <w:t>§ 2913 odst. 2 občanského zákoníku. Překážka vzniklá z osobních poměrů Prodávajícího nebo vzniklá až v době, kdy byl Prodávající s plněním smluvené povinnosti v prodlení, ani překážka, kterou byl Prodávající povinen podle smlouvy či obecně závazného právního předpisu překonat, ho však povinnosti platit smluvní pokutu nezprostí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E765A" w:rsidRPr="008F3CE5" w:rsidRDefault="000E765A" w:rsidP="000E765A">
      <w:pPr>
        <w:pStyle w:val="Zkladntext"/>
        <w:widowControl w:val="0"/>
        <w:numPr>
          <w:ilvl w:val="0"/>
          <w:numId w:val="12"/>
        </w:numPr>
        <w:tabs>
          <w:tab w:val="clear" w:pos="720"/>
        </w:tabs>
        <w:overflowPunct/>
        <w:autoSpaceDE/>
        <w:autoSpaceDN/>
        <w:adjustRightInd/>
        <w:spacing w:before="60" w:after="0"/>
        <w:ind w:left="540" w:hanging="54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Pro případ prodlení se splněním peněžitého závazku dle této smlouvy se obě smluvní strany dohodly na úroku z prodlení ve výši 0,</w:t>
      </w:r>
      <w:r w:rsidR="00F25856" w:rsidRPr="008F3CE5">
        <w:rPr>
          <w:rFonts w:ascii="Arial" w:hAnsi="Arial" w:cs="Arial"/>
          <w:color w:val="000000" w:themeColor="text1"/>
          <w:sz w:val="22"/>
          <w:szCs w:val="22"/>
        </w:rPr>
        <w:t>05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% z dlužné částky za každý i započatý den prodlení až do úplného zaplacení.</w:t>
      </w:r>
    </w:p>
    <w:p w:rsidR="000E765A" w:rsidRPr="008F3CE5" w:rsidRDefault="000E765A">
      <w:pPr>
        <w:pStyle w:val="Zkladntext"/>
        <w:widowControl w:val="0"/>
        <w:overflowPunct/>
        <w:autoSpaceDE/>
        <w:autoSpaceDN/>
        <w:adjustRightInd/>
        <w:spacing w:before="60" w:after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>
      <w:pPr>
        <w:pStyle w:val="Zkladntext"/>
        <w:widowControl w:val="0"/>
        <w:overflowPunct/>
        <w:autoSpaceDE/>
        <w:autoSpaceDN/>
        <w:adjustRightInd/>
        <w:spacing w:before="60" w:after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X.</w:t>
      </w:r>
    </w:p>
    <w:p w:rsidR="00DA5C84" w:rsidRPr="008F3CE5" w:rsidRDefault="00DA5C84" w:rsidP="00DA5C8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Výpověď a odstoupení od smlouvy</w:t>
      </w:r>
    </w:p>
    <w:p w:rsidR="00DA5C84" w:rsidRPr="008F3CE5" w:rsidRDefault="00DA5C84" w:rsidP="00DA5C84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DA5C84" w:rsidRPr="008F3CE5" w:rsidRDefault="00DA5C84" w:rsidP="00A62CF4">
      <w:pPr>
        <w:pStyle w:val="Zkladntext"/>
        <w:widowControl w:val="0"/>
        <w:numPr>
          <w:ilvl w:val="0"/>
          <w:numId w:val="37"/>
        </w:numPr>
        <w:tabs>
          <w:tab w:val="clear" w:pos="72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Tuto smlouvu není možné vypovědět.</w:t>
      </w:r>
    </w:p>
    <w:p w:rsidR="00FF7640" w:rsidRPr="008F3CE5" w:rsidRDefault="00DA5C84" w:rsidP="004A7CA4">
      <w:pPr>
        <w:pStyle w:val="Zkladntext"/>
        <w:widowControl w:val="0"/>
        <w:numPr>
          <w:ilvl w:val="0"/>
          <w:numId w:val="37"/>
        </w:numPr>
        <w:tabs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 i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>Prodávající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jsou oprávněni od této smlouvy odstoupit v případech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br/>
        <w:t>a za podmínek stanovených občanským zákoníkem.</w:t>
      </w:r>
    </w:p>
    <w:p w:rsidR="00DA5C84" w:rsidRPr="008F3CE5" w:rsidRDefault="009174A4" w:rsidP="004A7CA4">
      <w:pPr>
        <w:pStyle w:val="Zkladntext"/>
        <w:widowControl w:val="0"/>
        <w:numPr>
          <w:ilvl w:val="0"/>
          <w:numId w:val="37"/>
        </w:numPr>
        <w:tabs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je oprávněn odstoupit od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s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mlouvy také tehdy, je-li s přihlédnutím ke všem okolnostem zřejmé, že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Prodávající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 není schopen splnit své závazky dle této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s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mlouvy nebo bylo-li během plnění předmětu této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s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mlouvy v rámci insolvenčního řízení vydáno rozhodnutí, že je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v úpadku. </w:t>
      </w:r>
      <w:r w:rsidR="004A7CA4" w:rsidRPr="008F3CE5">
        <w:rPr>
          <w:rFonts w:ascii="Arial" w:hAnsi="Arial" w:cs="Arial"/>
          <w:color w:val="000000" w:themeColor="text1"/>
          <w:sz w:val="22"/>
          <w:szCs w:val="22"/>
        </w:rPr>
        <w:t>Kupující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je také oprávněn od s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mlouvy odstoupit v případě, že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vstoupí do likvidace, či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opakovaně porušuje své povinnosti vyplývající z této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s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mlouvy, a to i přes předchozí písemnou výzvu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Kupujícího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k nápravě. 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 je oprávněn odstoupit od této smlouvy rovněž v případě, pokud je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>Prodávající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 xml:space="preserve"> v prodlení s předáním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>vozidel Kupujícímu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 xml:space="preserve"> více než 30 dní. </w:t>
      </w:r>
    </w:p>
    <w:p w:rsidR="00DA5C84" w:rsidRPr="008F3CE5" w:rsidRDefault="00DA5C84" w:rsidP="004A7CA4">
      <w:pPr>
        <w:pStyle w:val="Zkladntext"/>
        <w:widowControl w:val="0"/>
        <w:numPr>
          <w:ilvl w:val="0"/>
          <w:numId w:val="37"/>
        </w:numPr>
        <w:tabs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 je oprávněn odstoupit od této smlouvy rovněž v případě, pokud je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 prodlení s úhradou kupní ceny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>Prodávajícímu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více než 30 dní.</w:t>
      </w:r>
    </w:p>
    <w:p w:rsidR="009174A4" w:rsidRPr="008F3CE5" w:rsidRDefault="00DA5C84" w:rsidP="004A7CA4">
      <w:pPr>
        <w:pStyle w:val="Zkladntext"/>
        <w:widowControl w:val="0"/>
        <w:numPr>
          <w:ilvl w:val="0"/>
          <w:numId w:val="37"/>
        </w:numPr>
        <w:tabs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 případě odstoupení od této smlouvy jsou smluvní strany povinny vypořádat své vzájemné závazky a pohledávky vyplývající z této smlouvy do 30 dnů od právních účinků odstoupení. </w:t>
      </w:r>
    </w:p>
    <w:p w:rsidR="009174A4" w:rsidRPr="008F3CE5" w:rsidRDefault="009174A4" w:rsidP="009A629A">
      <w:pPr>
        <w:pStyle w:val="Zkladntext"/>
        <w:widowControl w:val="0"/>
        <w:numPr>
          <w:ilvl w:val="0"/>
          <w:numId w:val="37"/>
        </w:numPr>
        <w:tabs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Zánikem závazků uvedených v této smlouvě dohodou ani odstoupením od smlouvy není dotčena platnost kteréhokoliv ustanovení smlouvy, jež má výslovně či ve svých následcích zůstat v platnosti po zániku výše citovaných závazků. Odstoupení od smlouvy se nedotýká práva na zaplacení smluvní pokuty, úroku z prodlení, práva na náhradu škody vzniklé z porušení smluvní povinnosti ani ujednání, které má vzhledem ke své povaze zavazovat smluvní strany i po odstoupení od smlouvy, zejména závazku mlčenlivosti a ochrany informací, zajištění závazků a ujednání o způsobu řešení sporů.</w:t>
      </w:r>
    </w:p>
    <w:p w:rsidR="000E765A" w:rsidRPr="008F3CE5" w:rsidRDefault="000E765A">
      <w:pPr>
        <w:pStyle w:val="Zkladntext3"/>
        <w:rPr>
          <w:rFonts w:cs="Arial"/>
          <w:color w:val="000000" w:themeColor="text1"/>
        </w:rPr>
      </w:pPr>
    </w:p>
    <w:p w:rsidR="00464CEC" w:rsidRPr="008F3CE5" w:rsidRDefault="00464CEC">
      <w:pPr>
        <w:pStyle w:val="Zkladntext3"/>
        <w:jc w:val="center"/>
        <w:rPr>
          <w:rFonts w:cs="Arial"/>
          <w:b/>
          <w:bCs/>
          <w:color w:val="000000" w:themeColor="text1"/>
          <w:lang w:val="cs-CZ"/>
        </w:rPr>
      </w:pPr>
    </w:p>
    <w:p w:rsidR="000E765A" w:rsidRPr="008F3CE5" w:rsidRDefault="000E765A">
      <w:pPr>
        <w:pStyle w:val="Zkladntext3"/>
        <w:jc w:val="center"/>
        <w:rPr>
          <w:rFonts w:cs="Arial"/>
          <w:b/>
          <w:bCs/>
          <w:color w:val="000000" w:themeColor="text1"/>
        </w:rPr>
      </w:pPr>
      <w:r w:rsidRPr="008F3CE5">
        <w:rPr>
          <w:rFonts w:cs="Arial"/>
          <w:b/>
          <w:bCs/>
          <w:color w:val="000000" w:themeColor="text1"/>
        </w:rPr>
        <w:t>XI.</w:t>
      </w:r>
    </w:p>
    <w:p w:rsidR="000E765A" w:rsidRPr="008F3CE5" w:rsidRDefault="000E765A">
      <w:pPr>
        <w:pStyle w:val="Zkladntext3"/>
        <w:jc w:val="center"/>
        <w:rPr>
          <w:rFonts w:cs="Arial"/>
          <w:b/>
          <w:bCs/>
          <w:color w:val="000000" w:themeColor="text1"/>
        </w:rPr>
      </w:pPr>
      <w:r w:rsidRPr="008F3CE5">
        <w:rPr>
          <w:rFonts w:cs="Arial"/>
          <w:b/>
          <w:bCs/>
          <w:color w:val="000000" w:themeColor="text1"/>
        </w:rPr>
        <w:t>Komunikace mezi smluvními stranami</w:t>
      </w:r>
    </w:p>
    <w:p w:rsidR="000E765A" w:rsidRPr="008F3CE5" w:rsidRDefault="000E765A">
      <w:pPr>
        <w:pStyle w:val="Zkladntext3"/>
        <w:jc w:val="center"/>
        <w:rPr>
          <w:rFonts w:cs="Arial"/>
          <w:b/>
          <w:bCs/>
          <w:color w:val="000000" w:themeColor="text1"/>
        </w:rPr>
      </w:pPr>
    </w:p>
    <w:p w:rsidR="00765671" w:rsidRPr="008F3CE5" w:rsidRDefault="00765671" w:rsidP="00AA3260">
      <w:pPr>
        <w:pStyle w:val="Zkladntext3"/>
        <w:numPr>
          <w:ilvl w:val="0"/>
          <w:numId w:val="25"/>
        </w:numPr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 xml:space="preserve">Osoba oprávněná </w:t>
      </w:r>
      <w:r w:rsidR="006F6E13" w:rsidRPr="008F3CE5">
        <w:rPr>
          <w:rFonts w:cs="Arial"/>
          <w:color w:val="000000" w:themeColor="text1"/>
          <w:lang w:val="cs-CZ"/>
        </w:rPr>
        <w:t>zastupovat</w:t>
      </w:r>
      <w:r w:rsidRPr="008F3CE5">
        <w:rPr>
          <w:rFonts w:cs="Arial"/>
          <w:color w:val="000000" w:themeColor="text1"/>
        </w:rPr>
        <w:t xml:space="preserve"> Kupujícího v technických záležitostech týkajících se </w:t>
      </w:r>
      <w:r w:rsidR="00DA5C84" w:rsidRPr="008F3CE5">
        <w:rPr>
          <w:rFonts w:cs="Arial"/>
          <w:color w:val="000000" w:themeColor="text1"/>
          <w:lang w:val="cs-CZ"/>
        </w:rPr>
        <w:t xml:space="preserve">této </w:t>
      </w:r>
      <w:r w:rsidRPr="008F3CE5">
        <w:rPr>
          <w:rFonts w:cs="Arial"/>
          <w:color w:val="000000" w:themeColor="text1"/>
        </w:rPr>
        <w:t>smlouvy:</w:t>
      </w:r>
    </w:p>
    <w:p w:rsidR="00765671" w:rsidRPr="008F3CE5" w:rsidRDefault="005907D5" w:rsidP="00EF414F">
      <w:pPr>
        <w:spacing w:before="120"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Titul, jméno a příjmení: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  <w:t>Ing. Lenka Fialová</w:t>
      </w:r>
      <w:r w:rsidR="00845617" w:rsidRPr="008F3CE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ředitelka ekonomického odboru ÚVS SVS</w:t>
      </w:r>
    </w:p>
    <w:p w:rsidR="00845617" w:rsidRPr="008F3CE5" w:rsidRDefault="005907D5" w:rsidP="00CD302F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Tel.: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  <w:t>+420 227010687</w:t>
      </w:r>
    </w:p>
    <w:p w:rsidR="000C7946" w:rsidRPr="008F3CE5" w:rsidRDefault="005907D5" w:rsidP="00CD302F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E</w:t>
      </w:r>
      <w:r w:rsidR="000C7946" w:rsidRPr="008F3CE5">
        <w:rPr>
          <w:rFonts w:ascii="Arial" w:hAnsi="Arial" w:cs="Arial"/>
          <w:color w:val="000000" w:themeColor="text1"/>
          <w:sz w:val="22"/>
          <w:szCs w:val="22"/>
        </w:rPr>
        <w:t>-mail:</w:t>
      </w:r>
      <w:r w:rsidR="000C7946"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hyperlink r:id="rId8" w:history="1">
        <w:r w:rsidRPr="008F3CE5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l.fialova@svscr.cz</w:t>
        </w:r>
      </w:hyperlink>
    </w:p>
    <w:p w:rsidR="00730F6F" w:rsidRPr="008F3CE5" w:rsidRDefault="00730F6F" w:rsidP="00765671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65671" w:rsidRPr="008F3CE5" w:rsidRDefault="00765671" w:rsidP="00AA3260">
      <w:pPr>
        <w:pStyle w:val="Zkladntext3"/>
        <w:numPr>
          <w:ilvl w:val="0"/>
          <w:numId w:val="25"/>
        </w:numPr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 xml:space="preserve">Osoba oprávněná </w:t>
      </w:r>
      <w:r w:rsidR="006F6E13" w:rsidRPr="008F3CE5">
        <w:rPr>
          <w:rFonts w:cs="Arial"/>
          <w:color w:val="000000" w:themeColor="text1"/>
          <w:lang w:val="cs-CZ"/>
        </w:rPr>
        <w:t>zastupovat</w:t>
      </w:r>
      <w:r w:rsidRPr="008F3CE5">
        <w:rPr>
          <w:rFonts w:cs="Arial"/>
          <w:color w:val="000000" w:themeColor="text1"/>
        </w:rPr>
        <w:t xml:space="preserve"> Prodávajícího v technických záležitostech týkajících se </w:t>
      </w:r>
      <w:r w:rsidR="00DA5C84" w:rsidRPr="008F3CE5">
        <w:rPr>
          <w:rFonts w:cs="Arial"/>
          <w:color w:val="000000" w:themeColor="text1"/>
          <w:lang w:val="cs-CZ"/>
        </w:rPr>
        <w:t xml:space="preserve">této </w:t>
      </w:r>
      <w:r w:rsidRPr="008F3CE5">
        <w:rPr>
          <w:rFonts w:cs="Arial"/>
          <w:color w:val="000000" w:themeColor="text1"/>
        </w:rPr>
        <w:t>smlouvy a pro poskytnutí technické podpory:</w:t>
      </w:r>
    </w:p>
    <w:p w:rsidR="005907D5" w:rsidRPr="008F3CE5" w:rsidRDefault="005907D5" w:rsidP="00D931E0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Titul, jméno a příjmení: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……………………</w:t>
      </w:r>
    </w:p>
    <w:p w:rsidR="00D931E0" w:rsidRPr="008F3CE5" w:rsidRDefault="005907D5" w:rsidP="005907D5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</w:t>
      </w:r>
      <w:r w:rsidR="00D931E0" w:rsidRPr="008F3CE5">
        <w:rPr>
          <w:rFonts w:ascii="Arial" w:hAnsi="Arial" w:cs="Arial"/>
          <w:color w:val="000000" w:themeColor="text1"/>
          <w:sz w:val="22"/>
          <w:szCs w:val="22"/>
        </w:rPr>
        <w:t>el.:</w:t>
      </w:r>
      <w:r w:rsidR="00D931E0"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……………………</w:t>
      </w:r>
      <w:r w:rsidR="00D931E0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65671" w:rsidRPr="008F3CE5" w:rsidRDefault="005907D5" w:rsidP="00D931E0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E</w:t>
      </w:r>
      <w:r w:rsidR="00D931E0" w:rsidRPr="008F3CE5">
        <w:rPr>
          <w:rFonts w:ascii="Arial" w:hAnsi="Arial" w:cs="Arial"/>
          <w:color w:val="000000" w:themeColor="text1"/>
          <w:sz w:val="22"/>
          <w:szCs w:val="22"/>
        </w:rPr>
        <w:t>-mail:</w:t>
      </w:r>
      <w:r w:rsidR="00D931E0"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15648"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……………………</w:t>
      </w:r>
    </w:p>
    <w:p w:rsidR="00EF414F" w:rsidRPr="008F3CE5" w:rsidRDefault="00EF414F" w:rsidP="00765671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A3260" w:rsidRPr="008F3CE5" w:rsidRDefault="00765671" w:rsidP="00226572">
      <w:pPr>
        <w:pStyle w:val="Zkladntext3"/>
        <w:numPr>
          <w:ilvl w:val="0"/>
          <w:numId w:val="25"/>
        </w:numPr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lastRenderedPageBreak/>
        <w:t>Každá ze smluvních stran je oprávněna své kontaktní osoby</w:t>
      </w:r>
      <w:r w:rsidR="0060303E" w:rsidRPr="008F3CE5">
        <w:rPr>
          <w:rFonts w:cs="Arial"/>
          <w:color w:val="000000" w:themeColor="text1"/>
        </w:rPr>
        <w:t>, popř. jejich kontaktní údaje nebo bankovní spojení</w:t>
      </w:r>
      <w:r w:rsidRPr="008F3CE5">
        <w:rPr>
          <w:rFonts w:cs="Arial"/>
          <w:color w:val="000000" w:themeColor="text1"/>
        </w:rPr>
        <w:t xml:space="preserve"> jednostranně změnit, a to prostřednictvím písemného oznámení doručeného druhé smluvní straně. Změna je účinná okamžikem doručení oznámení druhé smluvní straně.</w:t>
      </w:r>
    </w:p>
    <w:p w:rsidR="000E765A" w:rsidRPr="008F3CE5" w:rsidRDefault="000E765A" w:rsidP="00226572">
      <w:pPr>
        <w:pStyle w:val="Zkladntext3"/>
        <w:numPr>
          <w:ilvl w:val="0"/>
          <w:numId w:val="25"/>
        </w:numPr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>Přijetí zpráv zaslaných jednou smluvní stranou prostřednictvím e-mailu musí být potvrzeno druhou smluvní stranou e-mailem do 24 hodin od přijetí.</w:t>
      </w:r>
    </w:p>
    <w:p w:rsidR="000E765A" w:rsidRPr="008F3CE5" w:rsidRDefault="000E765A" w:rsidP="00226572">
      <w:pPr>
        <w:pStyle w:val="Zkladntext3"/>
        <w:numPr>
          <w:ilvl w:val="0"/>
          <w:numId w:val="25"/>
        </w:numPr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 xml:space="preserve">Zprávy zasílané e-mailem budou adresovány na kontaktní údaje oprávněných osob smluvních stran. </w:t>
      </w:r>
      <w:r w:rsidR="00CC5E7F" w:rsidRPr="008F3CE5">
        <w:rPr>
          <w:rFonts w:cs="Arial"/>
          <w:color w:val="000000" w:themeColor="text1"/>
        </w:rPr>
        <w:t>Takto lze doručovat korespondenci v technických záležitostech plnění této smlouvy, jakož i v záležitostech, u nichž to výslovně připouští tato smlouva.</w:t>
      </w:r>
    </w:p>
    <w:p w:rsidR="000E765A" w:rsidRPr="008F3CE5" w:rsidRDefault="000E765A" w:rsidP="00226572">
      <w:pPr>
        <w:pStyle w:val="Zkladntext3"/>
        <w:numPr>
          <w:ilvl w:val="0"/>
          <w:numId w:val="25"/>
        </w:numPr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>Ostatní písemná korespondence bude zasílána na adresu sídla smluvní strany</w:t>
      </w:r>
      <w:r w:rsidR="00CC5E7F" w:rsidRPr="008F3CE5">
        <w:rPr>
          <w:rFonts w:cs="Arial"/>
          <w:color w:val="000000" w:themeColor="text1"/>
        </w:rPr>
        <w:t>, popřípadě do její datové schránky</w:t>
      </w:r>
      <w:r w:rsidRPr="008F3CE5">
        <w:rPr>
          <w:rFonts w:cs="Arial"/>
          <w:color w:val="000000" w:themeColor="text1"/>
        </w:rPr>
        <w:t>.</w:t>
      </w:r>
    </w:p>
    <w:p w:rsidR="000E765A" w:rsidRPr="008F3CE5" w:rsidRDefault="000E765A">
      <w:pPr>
        <w:keepNext/>
        <w:keepLine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>
      <w:pPr>
        <w:keepNext/>
        <w:keepLine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>
      <w:pPr>
        <w:keepNext/>
        <w:keepLine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>X</w:t>
      </w:r>
      <w:r w:rsidR="001C5C47"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>II</w:t>
      </w:r>
      <w:r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0E765A" w:rsidRPr="008F3CE5" w:rsidRDefault="000E765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Ostatní ujednání</w:t>
      </w:r>
    </w:p>
    <w:p w:rsidR="000E765A" w:rsidRPr="008F3CE5" w:rsidRDefault="000E765A" w:rsidP="006911C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11C4" w:rsidRPr="008F3CE5" w:rsidRDefault="00DA5C84" w:rsidP="006911C4">
      <w:pPr>
        <w:numPr>
          <w:ilvl w:val="1"/>
          <w:numId w:val="10"/>
        </w:numPr>
        <w:tabs>
          <w:tab w:val="clear" w:pos="14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Tato smlouva nab</w:t>
      </w:r>
      <w:r w:rsidR="001C5C47" w:rsidRPr="008F3CE5">
        <w:rPr>
          <w:rFonts w:ascii="Arial" w:hAnsi="Arial" w:cs="Arial"/>
          <w:color w:val="000000" w:themeColor="text1"/>
          <w:sz w:val="22"/>
          <w:szCs w:val="22"/>
        </w:rPr>
        <w:t>ý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vá platnosti </w:t>
      </w:r>
      <w:r w:rsidR="006911C4" w:rsidRPr="008F3CE5">
        <w:rPr>
          <w:rFonts w:ascii="Arial" w:hAnsi="Arial" w:cs="Arial"/>
          <w:color w:val="000000" w:themeColor="text1"/>
          <w:sz w:val="22"/>
          <w:szCs w:val="22"/>
        </w:rPr>
        <w:t>podpisem obou smluvních stran.</w:t>
      </w:r>
    </w:p>
    <w:p w:rsidR="006911C4" w:rsidRPr="008F3CE5" w:rsidRDefault="006911C4" w:rsidP="006911C4">
      <w:pPr>
        <w:numPr>
          <w:ilvl w:val="1"/>
          <w:numId w:val="10"/>
        </w:numPr>
        <w:tabs>
          <w:tab w:val="clear" w:pos="14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Tato smlouva nabývá účinnosti dnem zveřejnění v registru.</w:t>
      </w:r>
    </w:p>
    <w:p w:rsidR="00DA5C84" w:rsidRPr="008F3CE5" w:rsidRDefault="006911C4" w:rsidP="006911C4">
      <w:pPr>
        <w:numPr>
          <w:ilvl w:val="1"/>
          <w:numId w:val="10"/>
        </w:numPr>
        <w:tabs>
          <w:tab w:val="clear" w:pos="14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0"/>
          <w:szCs w:val="22"/>
        </w:rPr>
      </w:pPr>
      <w:r w:rsidRPr="008F3CE5">
        <w:rPr>
          <w:rFonts w:ascii="Arial" w:hAnsi="Arial" w:cs="Arial"/>
          <w:color w:val="000000" w:themeColor="text1"/>
          <w:sz w:val="22"/>
        </w:rPr>
        <w:t>Podpisem této smlouvy souhlasí Prodávající s jejím zveřejněním ve smyslu zákona č. 340/2015 Sb., o zvláštních podmínkách účinnosti některých smluv, uveřejňovaní těchto smluv v registru smluv (zákon o registru smluv). Zveřejnění podle zákona o registru smluv se zavazuje provést Objednatel.</w:t>
      </w:r>
    </w:p>
    <w:p w:rsidR="00765671" w:rsidRPr="008F3CE5" w:rsidRDefault="00765671" w:rsidP="005907D5">
      <w:pPr>
        <w:numPr>
          <w:ilvl w:val="1"/>
          <w:numId w:val="10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Veškeré spory vzniklé z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e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smlouvy, které se nepodaří přednostně vyřešit smírně, budou rozhodovány obecnými soudy v souladu se zákonem č. 99/1963 Sb., občanským soudním řádem, ve znění pozdějších předpisů.</w:t>
      </w:r>
    </w:p>
    <w:p w:rsidR="00765671" w:rsidRPr="008F3CE5" w:rsidRDefault="00765671" w:rsidP="005907D5">
      <w:pPr>
        <w:numPr>
          <w:ilvl w:val="1"/>
          <w:numId w:val="10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Prodávající bere na vědomí, že Kupující je v souvislosti s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e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smlouvou povinen postupovat v souladu s §</w:t>
      </w:r>
      <w:r w:rsidR="00BC0733" w:rsidRPr="008F3CE5">
        <w:rPr>
          <w:rFonts w:ascii="Arial" w:hAnsi="Arial" w:cs="Arial"/>
          <w:color w:val="000000" w:themeColor="text1"/>
          <w:sz w:val="22"/>
          <w:szCs w:val="22"/>
        </w:rPr>
        <w:t xml:space="preserve"> 219 </w:t>
      </w:r>
      <w:r w:rsidR="006911C4" w:rsidRPr="008F3CE5">
        <w:rPr>
          <w:rFonts w:ascii="Arial" w:hAnsi="Arial" w:cs="Arial"/>
          <w:color w:val="000000" w:themeColor="text1"/>
          <w:sz w:val="22"/>
          <w:szCs w:val="22"/>
        </w:rPr>
        <w:t>z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ákona </w:t>
      </w:r>
      <w:r w:rsidR="006911C4" w:rsidRPr="008F3CE5">
        <w:rPr>
          <w:rFonts w:ascii="Arial" w:hAnsi="Arial" w:cs="Arial"/>
          <w:color w:val="000000" w:themeColor="text1"/>
          <w:sz w:val="22"/>
          <w:szCs w:val="22"/>
        </w:rPr>
        <w:t>č. 134/2016 Sb., o zadávání veřejných zakázek (dále jen „ZZVZ“) a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11C4" w:rsidRPr="008F3CE5">
        <w:rPr>
          <w:rFonts w:ascii="Arial" w:hAnsi="Arial" w:cs="Arial"/>
          <w:color w:val="000000" w:themeColor="text1"/>
          <w:sz w:val="22"/>
          <w:szCs w:val="22"/>
        </w:rPr>
        <w:t>uveřejnit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na svém profilu zadavatele </w:t>
      </w:r>
      <w:r w:rsidR="00BC0733" w:rsidRPr="008F3CE5">
        <w:rPr>
          <w:rFonts w:ascii="Arial" w:hAnsi="Arial" w:cs="Arial"/>
          <w:color w:val="000000" w:themeColor="text1"/>
          <w:sz w:val="22"/>
          <w:szCs w:val="22"/>
        </w:rPr>
        <w:t xml:space="preserve">celé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znění</w:t>
      </w:r>
      <w:r w:rsidR="001C5C47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0733" w:rsidRPr="008F3CE5">
        <w:rPr>
          <w:rFonts w:ascii="Arial" w:hAnsi="Arial" w:cs="Arial"/>
          <w:color w:val="000000" w:themeColor="text1"/>
          <w:sz w:val="22"/>
          <w:szCs w:val="22"/>
        </w:rPr>
        <w:t>smlouvy, a to v termínu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dle § </w:t>
      </w:r>
      <w:r w:rsidR="006911C4" w:rsidRPr="008F3CE5">
        <w:rPr>
          <w:rFonts w:ascii="Arial" w:hAnsi="Arial" w:cs="Arial"/>
          <w:color w:val="000000" w:themeColor="text1"/>
          <w:sz w:val="22"/>
          <w:szCs w:val="22"/>
        </w:rPr>
        <w:t xml:space="preserve">219 odst. </w:t>
      </w:r>
      <w:r w:rsidR="00BC0733" w:rsidRPr="008F3CE5">
        <w:rPr>
          <w:rFonts w:ascii="Arial" w:hAnsi="Arial" w:cs="Arial"/>
          <w:color w:val="000000" w:themeColor="text1"/>
          <w:sz w:val="22"/>
          <w:szCs w:val="22"/>
        </w:rPr>
        <w:t>1 ZZVZ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. Prodávající v této souvislosti prohlašuje, že žádné cenové údaje v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e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 smlouvě a jejích přílohách nepovažuje za obchodní tajemství a souhlasí s uveřejněním smlouvy v celém jejím rozsahu, tedy včetně veškerých cenových údajů</w:t>
      </w:r>
      <w:r w:rsidR="00BC0733" w:rsidRPr="008F3CE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907D5"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 je rovněž povinen dle § 219 odst. 3 ZZVZ zveřejnit na svém profilu zadavatele výši skutečně uhrazené ceny za plnění smlouvy. </w:t>
      </w:r>
    </w:p>
    <w:p w:rsidR="00765671" w:rsidRPr="008F3CE5" w:rsidRDefault="00DA5C84" w:rsidP="005907D5">
      <w:pPr>
        <w:numPr>
          <w:ilvl w:val="1"/>
          <w:numId w:val="10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Tato </w:t>
      </w:r>
      <w:r w:rsidR="00765671" w:rsidRPr="008F3CE5">
        <w:rPr>
          <w:rFonts w:ascii="Arial" w:hAnsi="Arial" w:cs="Arial"/>
          <w:color w:val="000000" w:themeColor="text1"/>
          <w:sz w:val="22"/>
          <w:szCs w:val="22"/>
        </w:rPr>
        <w:t>smlouva se vyhotovuje ve čtyřech stejnopisech, přičemž každá smluvní strana obdrží po dvou z nich.</w:t>
      </w:r>
    </w:p>
    <w:p w:rsidR="00765671" w:rsidRPr="008F3CE5" w:rsidRDefault="00765671" w:rsidP="005907D5">
      <w:pPr>
        <w:numPr>
          <w:ilvl w:val="1"/>
          <w:numId w:val="10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Nedílnou součást 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 xml:space="preserve">této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smlouvy tvoří 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následující</w:t>
      </w:r>
      <w:r w:rsidR="001C5C47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přílohy:</w:t>
      </w:r>
    </w:p>
    <w:p w:rsidR="00765671" w:rsidRPr="008F3CE5" w:rsidRDefault="00765671" w:rsidP="005907D5">
      <w:pPr>
        <w:pStyle w:val="Zkladntext3"/>
        <w:tabs>
          <w:tab w:val="num" w:pos="567"/>
        </w:tabs>
        <w:ind w:left="567"/>
        <w:rPr>
          <w:rFonts w:cs="Arial"/>
          <w:bCs/>
          <w:color w:val="000000" w:themeColor="text1"/>
        </w:rPr>
      </w:pPr>
      <w:r w:rsidRPr="008F3CE5">
        <w:rPr>
          <w:rFonts w:cs="Arial"/>
          <w:color w:val="000000" w:themeColor="text1"/>
        </w:rPr>
        <w:t>Příloha č. 1 - Podrobné technické parametry</w:t>
      </w:r>
      <w:r w:rsidR="003B7EF6" w:rsidRPr="008F3CE5">
        <w:rPr>
          <w:rFonts w:cs="Arial"/>
          <w:color w:val="000000" w:themeColor="text1"/>
        </w:rPr>
        <w:t xml:space="preserve"> a</w:t>
      </w:r>
      <w:r w:rsidR="008F3CE5" w:rsidRPr="008F3CE5">
        <w:rPr>
          <w:rFonts w:cs="Arial"/>
          <w:color w:val="000000" w:themeColor="text1"/>
        </w:rPr>
        <w:t xml:space="preserve"> výbava vozidla</w:t>
      </w:r>
    </w:p>
    <w:p w:rsidR="00765671" w:rsidRPr="008F3CE5" w:rsidRDefault="00765671" w:rsidP="005907D5">
      <w:pPr>
        <w:pStyle w:val="Zkladntext3"/>
        <w:tabs>
          <w:tab w:val="num" w:pos="567"/>
        </w:tabs>
        <w:ind w:left="567"/>
        <w:rPr>
          <w:rFonts w:cs="Arial"/>
          <w:bCs/>
          <w:color w:val="000000" w:themeColor="text1"/>
          <w:lang w:val="cs-CZ"/>
        </w:rPr>
      </w:pPr>
      <w:r w:rsidRPr="008F3CE5">
        <w:rPr>
          <w:rFonts w:cs="Arial"/>
          <w:bCs/>
          <w:color w:val="000000" w:themeColor="text1"/>
        </w:rPr>
        <w:t xml:space="preserve">Příloha č. 2 </w:t>
      </w:r>
      <w:r w:rsidR="008F3CE5" w:rsidRPr="008F3CE5">
        <w:rPr>
          <w:rFonts w:cs="Arial"/>
          <w:bCs/>
          <w:color w:val="000000" w:themeColor="text1"/>
          <w:lang w:val="cs-CZ"/>
        </w:rPr>
        <w:t>– Adresa servisního střediska v Praze</w:t>
      </w:r>
    </w:p>
    <w:p w:rsidR="00765671" w:rsidRPr="008F3CE5" w:rsidRDefault="00765671" w:rsidP="005907D5">
      <w:pPr>
        <w:numPr>
          <w:ilvl w:val="1"/>
          <w:numId w:val="10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Smluvní strany prohlašují, že smlouvu uzavírají svobodně a vážně, že považují obsah smlouvy za určitý a srozumitelný a že jsou jim známy všechny skutečnosti, jež jsou pro uzavření</w:t>
      </w:r>
      <w:r w:rsidR="001C5C47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smlouvy rozhodující.</w:t>
      </w:r>
    </w:p>
    <w:p w:rsidR="000E765A" w:rsidRPr="008F3CE5" w:rsidRDefault="000E765A">
      <w:pPr>
        <w:pStyle w:val="Zkladntex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E765A" w:rsidRPr="00710A05" w:rsidRDefault="000E765A">
      <w:pPr>
        <w:pStyle w:val="Zkladntex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E765A" w:rsidRPr="00710A05" w:rsidRDefault="00710A05" w:rsidP="00D931E0">
      <w:pPr>
        <w:pStyle w:val="Zkladntext"/>
        <w:tabs>
          <w:tab w:val="left" w:pos="5387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</w:t>
      </w:r>
      <w:bookmarkStart w:id="0" w:name="_GoBack"/>
      <w:bookmarkEnd w:id="0"/>
      <w:r w:rsidR="00F473DD" w:rsidRPr="00710A05">
        <w:rPr>
          <w:rFonts w:ascii="Arial" w:hAnsi="Arial" w:cs="Arial"/>
          <w:color w:val="000000" w:themeColor="text1"/>
          <w:sz w:val="22"/>
          <w:szCs w:val="22"/>
        </w:rPr>
        <w:t> Praze</w:t>
      </w:r>
      <w:r w:rsidR="000E765A" w:rsidRPr="00710A05">
        <w:rPr>
          <w:rFonts w:ascii="Arial" w:hAnsi="Arial" w:cs="Arial"/>
          <w:color w:val="000000" w:themeColor="text1"/>
          <w:sz w:val="22"/>
          <w:szCs w:val="22"/>
        </w:rPr>
        <w:t xml:space="preserve"> dne </w:t>
      </w:r>
      <w:r w:rsidR="000E765A" w:rsidRPr="00710A0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…………</w:t>
      </w:r>
      <w:r w:rsidR="00D931E0" w:rsidRPr="00710A05">
        <w:rPr>
          <w:rFonts w:ascii="Arial" w:hAnsi="Arial" w:cs="Arial"/>
          <w:color w:val="000000" w:themeColor="text1"/>
          <w:sz w:val="22"/>
          <w:szCs w:val="22"/>
        </w:rPr>
        <w:tab/>
        <w:t>V </w:t>
      </w:r>
      <w:r w:rsidR="00226572" w:rsidRPr="00710A0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………….</w:t>
      </w:r>
      <w:r w:rsidR="00D931E0" w:rsidRPr="00710A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D931E0" w:rsidRPr="00710A05">
        <w:rPr>
          <w:rFonts w:ascii="Arial" w:hAnsi="Arial" w:cs="Arial"/>
          <w:color w:val="000000" w:themeColor="text1"/>
          <w:sz w:val="22"/>
          <w:szCs w:val="22"/>
        </w:rPr>
        <w:t>dne</w:t>
      </w:r>
      <w:proofErr w:type="gramEnd"/>
      <w:r w:rsidR="00D931E0" w:rsidRPr="00710A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31E0" w:rsidRPr="00710A0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</w:t>
      </w:r>
    </w:p>
    <w:p w:rsidR="00D931E0" w:rsidRPr="00710A05" w:rsidRDefault="00D931E0" w:rsidP="00D931E0">
      <w:pPr>
        <w:pStyle w:val="Zkladntext"/>
        <w:tabs>
          <w:tab w:val="left" w:pos="5387"/>
          <w:tab w:val="left" w:pos="5474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263"/>
      </w:tblGrid>
      <w:tr w:rsidR="00710A05" w:rsidRPr="00710A05" w:rsidTr="00226572">
        <w:tc>
          <w:tcPr>
            <w:tcW w:w="4938" w:type="dxa"/>
          </w:tcPr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</w:t>
            </w:r>
          </w:p>
        </w:tc>
        <w:tc>
          <w:tcPr>
            <w:tcW w:w="4263" w:type="dxa"/>
          </w:tcPr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</w:t>
            </w:r>
          </w:p>
        </w:tc>
      </w:tr>
      <w:tr w:rsidR="00710A05" w:rsidRPr="00710A05" w:rsidTr="00226572">
        <w:tc>
          <w:tcPr>
            <w:tcW w:w="4938" w:type="dxa"/>
          </w:tcPr>
          <w:p w:rsidR="00F473DD" w:rsidRPr="00710A05" w:rsidRDefault="00F473DD" w:rsidP="00F65DEC">
            <w:pPr>
              <w:pStyle w:val="Zkladntext"/>
              <w:jc w:val="both"/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</w:rPr>
              <w:t>MVDr. Zbyněk Semerád</w:t>
            </w:r>
          </w:p>
        </w:tc>
        <w:tc>
          <w:tcPr>
            <w:tcW w:w="4263" w:type="dxa"/>
          </w:tcPr>
          <w:p w:rsidR="00F473DD" w:rsidRPr="00710A05" w:rsidRDefault="00226572" w:rsidP="00F65DEC">
            <w:pPr>
              <w:pStyle w:val="Zkladntext"/>
              <w:jc w:val="both"/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…………………………………</w:t>
            </w:r>
          </w:p>
        </w:tc>
      </w:tr>
      <w:tr w:rsidR="00710A05" w:rsidRPr="00710A05" w:rsidTr="00226572">
        <w:tc>
          <w:tcPr>
            <w:tcW w:w="4938" w:type="dxa"/>
          </w:tcPr>
          <w:p w:rsidR="00F473DD" w:rsidRPr="00710A05" w:rsidRDefault="00F473DD" w:rsidP="00F65DEC">
            <w:pPr>
              <w:pStyle w:val="Zkladntext"/>
              <w:jc w:val="both"/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</w:rPr>
              <w:t>ústřední ředitel</w:t>
            </w:r>
          </w:p>
        </w:tc>
        <w:tc>
          <w:tcPr>
            <w:tcW w:w="4263" w:type="dxa"/>
          </w:tcPr>
          <w:p w:rsidR="00F473DD" w:rsidRPr="00710A05" w:rsidRDefault="00226572" w:rsidP="00F65DEC">
            <w:pPr>
              <w:pStyle w:val="Zkladntext"/>
              <w:jc w:val="both"/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…………………………………</w:t>
            </w:r>
          </w:p>
        </w:tc>
      </w:tr>
      <w:tr w:rsidR="00710A05" w:rsidRPr="00710A05" w:rsidTr="00226572">
        <w:tc>
          <w:tcPr>
            <w:tcW w:w="4938" w:type="dxa"/>
          </w:tcPr>
          <w:p w:rsidR="00F473DD" w:rsidRPr="00710A05" w:rsidRDefault="00F473DD" w:rsidP="00F65DEC">
            <w:pPr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Česká republika – Státní veterinární správa</w:t>
            </w:r>
          </w:p>
        </w:tc>
        <w:tc>
          <w:tcPr>
            <w:tcW w:w="4263" w:type="dxa"/>
          </w:tcPr>
          <w:p w:rsidR="00F473DD" w:rsidRPr="00710A05" w:rsidRDefault="00226572" w:rsidP="00F65DEC">
            <w:pPr>
              <w:rPr>
                <w:color w:val="000000" w:themeColor="text1"/>
              </w:rPr>
            </w:pPr>
            <w:r w:rsidRPr="00710A05"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  <w:t>…………………………………</w:t>
            </w:r>
          </w:p>
        </w:tc>
      </w:tr>
    </w:tbl>
    <w:p w:rsidR="00F473DD" w:rsidRPr="00226572" w:rsidRDefault="00F473DD" w:rsidP="00D931E0">
      <w:pPr>
        <w:pStyle w:val="Zkladntext"/>
        <w:tabs>
          <w:tab w:val="left" w:pos="5387"/>
          <w:tab w:val="left" w:pos="5474"/>
        </w:tabs>
        <w:rPr>
          <w:rFonts w:ascii="Arial" w:hAnsi="Arial" w:cs="Arial"/>
          <w:bCs/>
          <w:color w:val="FF0000"/>
          <w:sz w:val="22"/>
          <w:szCs w:val="22"/>
        </w:rPr>
      </w:pPr>
    </w:p>
    <w:p w:rsidR="008F3CE5" w:rsidRDefault="008F3CE5" w:rsidP="00CA6637">
      <w:pPr>
        <w:pStyle w:val="Zkladntext"/>
        <w:tabs>
          <w:tab w:val="left" w:pos="5387"/>
        </w:tabs>
        <w:rPr>
          <w:rFonts w:ascii="Arial" w:hAnsi="Arial" w:cs="Arial"/>
          <w:b/>
          <w:bCs/>
          <w:sz w:val="22"/>
        </w:rPr>
      </w:pPr>
    </w:p>
    <w:p w:rsidR="00CA6637" w:rsidRDefault="00CA6637" w:rsidP="00CA6637">
      <w:pPr>
        <w:pStyle w:val="Zkladntext"/>
        <w:tabs>
          <w:tab w:val="left" w:pos="5387"/>
        </w:tabs>
        <w:rPr>
          <w:rFonts w:ascii="Arial" w:hAnsi="Arial" w:cs="Arial"/>
          <w:bCs/>
          <w:sz w:val="22"/>
          <w:szCs w:val="22"/>
        </w:rPr>
      </w:pPr>
      <w:r w:rsidRPr="003978F0">
        <w:rPr>
          <w:rFonts w:ascii="Arial" w:hAnsi="Arial" w:cs="Arial"/>
          <w:bCs/>
          <w:sz w:val="22"/>
          <w:szCs w:val="22"/>
        </w:rPr>
        <w:t>Příloha č. 1 - Podrobné technické parametry a výbava vozid</w:t>
      </w:r>
      <w:r w:rsidR="008F3CE5">
        <w:rPr>
          <w:rFonts w:ascii="Arial" w:hAnsi="Arial" w:cs="Arial"/>
          <w:bCs/>
          <w:sz w:val="22"/>
          <w:szCs w:val="22"/>
        </w:rPr>
        <w:t xml:space="preserve">la </w:t>
      </w:r>
      <w:r w:rsidR="008F3CE5" w:rsidRPr="008F3CE5">
        <w:rPr>
          <w:rFonts w:ascii="Arial" w:hAnsi="Arial" w:cs="Arial"/>
          <w:bCs/>
          <w:sz w:val="22"/>
          <w:szCs w:val="22"/>
          <w:highlight w:val="yellow"/>
        </w:rPr>
        <w:t>(Doplní uchazeč)</w:t>
      </w:r>
    </w:p>
    <w:p w:rsidR="00CA6637" w:rsidRDefault="00CA6637" w:rsidP="008F3CE5">
      <w:pPr>
        <w:pStyle w:val="Zkladntext"/>
        <w:tabs>
          <w:tab w:val="left" w:pos="5387"/>
        </w:tabs>
        <w:rPr>
          <w:rFonts w:ascii="Arial" w:hAnsi="Arial" w:cs="Arial"/>
          <w:bCs/>
          <w:sz w:val="22"/>
          <w:szCs w:val="22"/>
        </w:rPr>
      </w:pPr>
      <w:r w:rsidRPr="003978F0">
        <w:rPr>
          <w:rFonts w:ascii="Arial" w:hAnsi="Arial" w:cs="Arial"/>
          <w:bCs/>
          <w:sz w:val="22"/>
          <w:szCs w:val="22"/>
        </w:rPr>
        <w:t xml:space="preserve">Příloha č. 2 </w:t>
      </w:r>
      <w:r w:rsidR="008F3CE5">
        <w:rPr>
          <w:rFonts w:ascii="Arial" w:hAnsi="Arial" w:cs="Arial"/>
          <w:bCs/>
          <w:sz w:val="22"/>
          <w:szCs w:val="22"/>
        </w:rPr>
        <w:t>–</w:t>
      </w:r>
      <w:r w:rsidRPr="003978F0">
        <w:rPr>
          <w:rFonts w:ascii="Arial" w:hAnsi="Arial" w:cs="Arial"/>
          <w:bCs/>
          <w:sz w:val="22"/>
          <w:szCs w:val="22"/>
        </w:rPr>
        <w:t xml:space="preserve"> </w:t>
      </w:r>
      <w:r w:rsidR="008F3CE5">
        <w:rPr>
          <w:rFonts w:ascii="Arial" w:hAnsi="Arial" w:cs="Arial"/>
          <w:bCs/>
          <w:sz w:val="22"/>
          <w:szCs w:val="22"/>
        </w:rPr>
        <w:t>Adresa servisního střediska</w:t>
      </w:r>
      <w:r w:rsidRPr="003978F0">
        <w:rPr>
          <w:rFonts w:ascii="Arial" w:hAnsi="Arial" w:cs="Arial"/>
          <w:bCs/>
          <w:sz w:val="22"/>
          <w:szCs w:val="22"/>
        </w:rPr>
        <w:t xml:space="preserve"> v</w:t>
      </w:r>
      <w:r w:rsidR="00CF469C">
        <w:rPr>
          <w:rFonts w:ascii="Arial" w:hAnsi="Arial" w:cs="Arial"/>
          <w:bCs/>
          <w:sz w:val="22"/>
          <w:szCs w:val="22"/>
        </w:rPr>
        <w:t> </w:t>
      </w:r>
      <w:r w:rsidR="008F3CE5">
        <w:rPr>
          <w:rFonts w:ascii="Arial" w:hAnsi="Arial" w:cs="Arial"/>
          <w:bCs/>
          <w:sz w:val="22"/>
          <w:szCs w:val="22"/>
        </w:rPr>
        <w:t>Praze</w:t>
      </w:r>
      <w:r w:rsidR="00CF469C">
        <w:rPr>
          <w:rFonts w:ascii="Arial" w:hAnsi="Arial" w:cs="Arial"/>
          <w:bCs/>
          <w:sz w:val="22"/>
          <w:szCs w:val="22"/>
        </w:rPr>
        <w:t>, popř. ve Středočeském kraji</w:t>
      </w:r>
      <w:r w:rsidR="008F3CE5">
        <w:rPr>
          <w:rFonts w:ascii="Arial" w:hAnsi="Arial" w:cs="Arial"/>
          <w:bCs/>
          <w:sz w:val="22"/>
          <w:szCs w:val="22"/>
        </w:rPr>
        <w:t xml:space="preserve"> </w:t>
      </w:r>
      <w:r w:rsidR="008F3CE5" w:rsidRPr="008F3CE5">
        <w:rPr>
          <w:rFonts w:ascii="Arial" w:hAnsi="Arial" w:cs="Arial"/>
          <w:bCs/>
          <w:sz w:val="22"/>
          <w:szCs w:val="22"/>
          <w:highlight w:val="yellow"/>
        </w:rPr>
        <w:t>(Doplní uchazeč)</w:t>
      </w:r>
    </w:p>
    <w:p w:rsidR="00CA6637" w:rsidRDefault="00CA6637" w:rsidP="00CA6637">
      <w:pPr>
        <w:pStyle w:val="Zkladntext"/>
        <w:tabs>
          <w:tab w:val="left" w:pos="5387"/>
        </w:tabs>
        <w:jc w:val="center"/>
        <w:rPr>
          <w:rFonts w:ascii="Arial" w:hAnsi="Arial" w:cs="Arial"/>
          <w:b/>
          <w:bCs/>
          <w:sz w:val="22"/>
        </w:rPr>
      </w:pPr>
    </w:p>
    <w:p w:rsidR="00F813F2" w:rsidRDefault="00F813F2" w:rsidP="00D931E0">
      <w:pPr>
        <w:pStyle w:val="Zkladntext"/>
        <w:tabs>
          <w:tab w:val="left" w:pos="5387"/>
          <w:tab w:val="left" w:pos="5474"/>
        </w:tabs>
        <w:rPr>
          <w:rFonts w:ascii="Arial" w:hAnsi="Arial" w:cs="Arial"/>
          <w:b/>
          <w:bCs/>
          <w:sz w:val="22"/>
        </w:rPr>
      </w:pPr>
    </w:p>
    <w:sectPr w:rsidR="00F813F2">
      <w:footerReference w:type="even" r:id="rId9"/>
      <w:footerReference w:type="default" r:id="rId10"/>
      <w:type w:val="continuous"/>
      <w:pgSz w:w="11906" w:h="16838"/>
      <w:pgMar w:top="1134" w:right="128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0D" w:rsidRDefault="001F320D">
      <w:r>
        <w:separator/>
      </w:r>
    </w:p>
  </w:endnote>
  <w:endnote w:type="continuationSeparator" w:id="0">
    <w:p w:rsidR="001F320D" w:rsidRDefault="001F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1B" w:rsidRDefault="00D579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791B" w:rsidRDefault="00D579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1B" w:rsidRDefault="00D5791B">
    <w:pPr>
      <w:pStyle w:val="Zpat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0D" w:rsidRDefault="001F320D">
      <w:r>
        <w:separator/>
      </w:r>
    </w:p>
  </w:footnote>
  <w:footnote w:type="continuationSeparator" w:id="0">
    <w:p w:rsidR="001F320D" w:rsidRDefault="001F320D">
      <w:r>
        <w:continuationSeparator/>
      </w:r>
    </w:p>
  </w:footnote>
  <w:footnote w:id="1">
    <w:p w:rsidR="003A34B4" w:rsidRPr="009A629A" w:rsidRDefault="003A34B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Záruční doba nesmí být kratší než 36 měsíců/100 000 km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FAF"/>
    <w:multiLevelType w:val="hybridMultilevel"/>
    <w:tmpl w:val="60645D24"/>
    <w:lvl w:ilvl="0" w:tplc="81DC78C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B86407"/>
    <w:multiLevelType w:val="hybridMultilevel"/>
    <w:tmpl w:val="7CB0C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840AD"/>
    <w:multiLevelType w:val="hybridMultilevel"/>
    <w:tmpl w:val="6B5C34A6"/>
    <w:lvl w:ilvl="0" w:tplc="DE74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90B0A"/>
    <w:multiLevelType w:val="hybridMultilevel"/>
    <w:tmpl w:val="970E9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C08B5"/>
    <w:multiLevelType w:val="hybridMultilevel"/>
    <w:tmpl w:val="0D42DE18"/>
    <w:lvl w:ilvl="0" w:tplc="81DC78C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 w15:restartNumberingAfterBreak="0">
    <w:nsid w:val="0EEF22EE"/>
    <w:multiLevelType w:val="hybridMultilevel"/>
    <w:tmpl w:val="970E9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C75A8"/>
    <w:multiLevelType w:val="hybridMultilevel"/>
    <w:tmpl w:val="E22AF7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80915"/>
    <w:multiLevelType w:val="hybridMultilevel"/>
    <w:tmpl w:val="0D42DE18"/>
    <w:lvl w:ilvl="0" w:tplc="81DC78C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 w15:restartNumberingAfterBreak="0">
    <w:nsid w:val="2203737E"/>
    <w:multiLevelType w:val="hybridMultilevel"/>
    <w:tmpl w:val="EB92F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73F9"/>
    <w:multiLevelType w:val="hybridMultilevel"/>
    <w:tmpl w:val="E714968E"/>
    <w:lvl w:ilvl="0" w:tplc="DEA4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F1DAE"/>
    <w:multiLevelType w:val="hybridMultilevel"/>
    <w:tmpl w:val="5220305A"/>
    <w:lvl w:ilvl="0" w:tplc="1D84B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E72FF2"/>
    <w:multiLevelType w:val="multilevel"/>
    <w:tmpl w:val="D0D28F52"/>
    <w:lvl w:ilvl="0">
      <w:start w:val="5"/>
      <w:numFmt w:val="ordinal"/>
      <w:lvlText w:val="%1"/>
      <w:lvlJc w:val="center"/>
      <w:pPr>
        <w:tabs>
          <w:tab w:val="num" w:pos="397"/>
        </w:tabs>
        <w:ind w:left="397" w:hanging="109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ascii="Arial" w:eastAsia="MS Mincho" w:hAnsi="Arial" w:cs="Arial" w:hint="default"/>
        <w:sz w:val="22"/>
        <w:szCs w:val="22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C8356BD"/>
    <w:multiLevelType w:val="hybridMultilevel"/>
    <w:tmpl w:val="BF7A65D6"/>
    <w:lvl w:ilvl="0" w:tplc="7DEC6B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457BD"/>
    <w:multiLevelType w:val="hybridMultilevel"/>
    <w:tmpl w:val="76122E16"/>
    <w:lvl w:ilvl="0" w:tplc="4224AF12">
      <w:start w:val="1"/>
      <w:numFmt w:val="decimal"/>
      <w:lvlText w:val="%1."/>
      <w:lvlJc w:val="left"/>
      <w:pPr>
        <w:ind w:left="1080" w:hanging="360"/>
      </w:pPr>
      <w:rPr>
        <w:rFonts w:ascii="Arial" w:eastAsia="MS Mincho" w:hAnsi="Arial" w:cs="Arial"/>
      </w:rPr>
    </w:lvl>
    <w:lvl w:ilvl="1" w:tplc="4B58E094">
      <w:start w:val="1"/>
      <w:numFmt w:val="decimal"/>
      <w:lvlText w:val="%2.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D3E8B"/>
    <w:multiLevelType w:val="hybridMultilevel"/>
    <w:tmpl w:val="171022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 w15:restartNumberingAfterBreak="0">
    <w:nsid w:val="44082998"/>
    <w:multiLevelType w:val="hybridMultilevel"/>
    <w:tmpl w:val="D2AA48F0"/>
    <w:lvl w:ilvl="0" w:tplc="040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51A3D64"/>
    <w:multiLevelType w:val="multilevel"/>
    <w:tmpl w:val="4484DF1C"/>
    <w:lvl w:ilvl="0">
      <w:start w:val="1"/>
      <w:numFmt w:val="ordinal"/>
      <w:lvlText w:val="%1"/>
      <w:lvlJc w:val="center"/>
      <w:pPr>
        <w:tabs>
          <w:tab w:val="num" w:pos="397"/>
        </w:tabs>
        <w:ind w:left="397" w:hanging="109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ascii="Arial" w:eastAsia="MS Mincho" w:hAnsi="Arial" w:cs="Arial"/>
        <w:sz w:val="22"/>
        <w:szCs w:val="20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7401E96"/>
    <w:multiLevelType w:val="hybridMultilevel"/>
    <w:tmpl w:val="5AE46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935E5"/>
    <w:multiLevelType w:val="hybridMultilevel"/>
    <w:tmpl w:val="E3AC03A6"/>
    <w:lvl w:ilvl="0" w:tplc="7360BC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CF63B7E"/>
    <w:multiLevelType w:val="hybridMultilevel"/>
    <w:tmpl w:val="0E44C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5B780B"/>
    <w:multiLevelType w:val="multilevel"/>
    <w:tmpl w:val="947AA2E2"/>
    <w:lvl w:ilvl="0">
      <w:start w:val="5"/>
      <w:numFmt w:val="ordinal"/>
      <w:lvlText w:val="%1"/>
      <w:lvlJc w:val="center"/>
      <w:pPr>
        <w:tabs>
          <w:tab w:val="num" w:pos="397"/>
        </w:tabs>
        <w:ind w:left="397" w:hanging="109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ascii="Arial" w:eastAsia="MS Mincho" w:hAnsi="Arial" w:cs="Arial" w:hint="default"/>
        <w:sz w:val="22"/>
        <w:szCs w:val="20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8267ADA"/>
    <w:multiLevelType w:val="hybridMultilevel"/>
    <w:tmpl w:val="AC3E714A"/>
    <w:lvl w:ilvl="0" w:tplc="9BBE74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634D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EF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E3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69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61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42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2D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63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BA04D8"/>
    <w:multiLevelType w:val="hybridMultilevel"/>
    <w:tmpl w:val="EA429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09509F"/>
    <w:multiLevelType w:val="multilevel"/>
    <w:tmpl w:val="3A8672D2"/>
    <w:lvl w:ilvl="0">
      <w:start w:val="1"/>
      <w:numFmt w:val="ordinal"/>
      <w:lvlText w:val="%1"/>
      <w:lvlJc w:val="center"/>
      <w:pPr>
        <w:tabs>
          <w:tab w:val="num" w:pos="397"/>
        </w:tabs>
        <w:ind w:left="397" w:hanging="109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ascii="Arial" w:eastAsia="MS Mincho" w:hAnsi="Arial" w:cs="Arial" w:hint="default"/>
        <w:sz w:val="22"/>
        <w:szCs w:val="20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91E02C0"/>
    <w:multiLevelType w:val="hybridMultilevel"/>
    <w:tmpl w:val="6BCAC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7" w15:restartNumberingAfterBreak="0">
    <w:nsid w:val="6B1B297B"/>
    <w:multiLevelType w:val="hybridMultilevel"/>
    <w:tmpl w:val="06345CAC"/>
    <w:lvl w:ilvl="0" w:tplc="73C8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07D92"/>
    <w:multiLevelType w:val="hybridMultilevel"/>
    <w:tmpl w:val="1BEEDB7E"/>
    <w:lvl w:ilvl="0" w:tplc="BC3A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207705"/>
    <w:multiLevelType w:val="hybridMultilevel"/>
    <w:tmpl w:val="A04403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7E68B1"/>
    <w:multiLevelType w:val="hybridMultilevel"/>
    <w:tmpl w:val="4E6A8908"/>
    <w:lvl w:ilvl="0" w:tplc="B73CE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C631D9"/>
    <w:multiLevelType w:val="hybridMultilevel"/>
    <w:tmpl w:val="B2E6B5BE"/>
    <w:lvl w:ilvl="0" w:tplc="698EF80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744B3E76"/>
    <w:multiLevelType w:val="hybridMultilevel"/>
    <w:tmpl w:val="6DDAC1FA"/>
    <w:lvl w:ilvl="0" w:tplc="0405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cs="Wingdings" w:hint="default"/>
      </w:rPr>
    </w:lvl>
    <w:lvl w:ilvl="1" w:tplc="C31C8B04"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eastAsia="MS Mincho" w:hAnsi="Symbol" w:cs="Arial" w:hint="default"/>
      </w:rPr>
    </w:lvl>
    <w:lvl w:ilvl="2" w:tplc="04050005" w:tentative="1">
      <w:start w:val="1"/>
      <w:numFmt w:val="bullet"/>
      <w:pStyle w:val="StylArial11bTunZarovnatdoblokuPed6b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778F6BDA"/>
    <w:multiLevelType w:val="hybridMultilevel"/>
    <w:tmpl w:val="AB848C68"/>
    <w:lvl w:ilvl="0" w:tplc="291C8B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E96FE5"/>
    <w:multiLevelType w:val="hybridMultilevel"/>
    <w:tmpl w:val="8848DB96"/>
    <w:lvl w:ilvl="0" w:tplc="AD981F1A">
      <w:start w:val="1"/>
      <w:numFmt w:val="bullet"/>
      <w:pStyle w:val="lnek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pStyle w:val="lnek2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lnek3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lnek4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pStyle w:val="lnek5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pStyle w:val="lnek6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CE523E4"/>
    <w:multiLevelType w:val="multilevel"/>
    <w:tmpl w:val="6A68980E"/>
    <w:lvl w:ilvl="0">
      <w:start w:val="1"/>
      <w:numFmt w:val="decimal"/>
      <w:pStyle w:val="tx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FAB16B2"/>
    <w:multiLevelType w:val="hybridMultilevel"/>
    <w:tmpl w:val="7A8E22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A8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AB1975"/>
    <w:multiLevelType w:val="hybridMultilevel"/>
    <w:tmpl w:val="AF9462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6"/>
  </w:num>
  <w:num w:numId="4">
    <w:abstractNumId w:val="10"/>
  </w:num>
  <w:num w:numId="5">
    <w:abstractNumId w:val="37"/>
  </w:num>
  <w:num w:numId="6">
    <w:abstractNumId w:val="23"/>
  </w:num>
  <w:num w:numId="7">
    <w:abstractNumId w:val="1"/>
  </w:num>
  <w:num w:numId="8">
    <w:abstractNumId w:val="29"/>
  </w:num>
  <w:num w:numId="9">
    <w:abstractNumId w:val="20"/>
  </w:num>
  <w:num w:numId="10">
    <w:abstractNumId w:val="36"/>
  </w:num>
  <w:num w:numId="11">
    <w:abstractNumId w:val="25"/>
  </w:num>
  <w:num w:numId="12">
    <w:abstractNumId w:val="5"/>
  </w:num>
  <w:num w:numId="13">
    <w:abstractNumId w:val="6"/>
  </w:num>
  <w:num w:numId="14">
    <w:abstractNumId w:val="30"/>
  </w:num>
  <w:num w:numId="15">
    <w:abstractNumId w:val="8"/>
  </w:num>
  <w:num w:numId="16">
    <w:abstractNumId w:val="17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33"/>
  </w:num>
  <w:num w:numId="22">
    <w:abstractNumId w:val="4"/>
  </w:num>
  <w:num w:numId="23">
    <w:abstractNumId w:val="7"/>
  </w:num>
  <w:num w:numId="24">
    <w:abstractNumId w:val="22"/>
  </w:num>
  <w:num w:numId="25">
    <w:abstractNumId w:val="31"/>
  </w:num>
  <w:num w:numId="26">
    <w:abstractNumId w:val="12"/>
  </w:num>
  <w:num w:numId="27">
    <w:abstractNumId w:val="24"/>
  </w:num>
  <w:num w:numId="28">
    <w:abstractNumId w:val="9"/>
  </w:num>
  <w:num w:numId="29">
    <w:abstractNumId w:val="21"/>
  </w:num>
  <w:num w:numId="30">
    <w:abstractNumId w:val="19"/>
  </w:num>
  <w:num w:numId="31">
    <w:abstractNumId w:val="0"/>
  </w:num>
  <w:num w:numId="32">
    <w:abstractNumId w:val="18"/>
  </w:num>
  <w:num w:numId="33">
    <w:abstractNumId w:val="27"/>
  </w:num>
  <w:num w:numId="34">
    <w:abstractNumId w:val="2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"/>
  </w:num>
  <w:num w:numId="38">
    <w:abstractNumId w:val="16"/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59"/>
    <w:rsid w:val="0000097C"/>
    <w:rsid w:val="0000273F"/>
    <w:rsid w:val="0000325D"/>
    <w:rsid w:val="00006FD4"/>
    <w:rsid w:val="0001246C"/>
    <w:rsid w:val="00013C41"/>
    <w:rsid w:val="000258DF"/>
    <w:rsid w:val="00036FB5"/>
    <w:rsid w:val="00044577"/>
    <w:rsid w:val="00044CB6"/>
    <w:rsid w:val="000562A6"/>
    <w:rsid w:val="000647D5"/>
    <w:rsid w:val="00071177"/>
    <w:rsid w:val="000732FF"/>
    <w:rsid w:val="00091C99"/>
    <w:rsid w:val="00094F46"/>
    <w:rsid w:val="00095613"/>
    <w:rsid w:val="00095ED2"/>
    <w:rsid w:val="000966F9"/>
    <w:rsid w:val="000A4DE6"/>
    <w:rsid w:val="000A6E85"/>
    <w:rsid w:val="000A7E14"/>
    <w:rsid w:val="000B152A"/>
    <w:rsid w:val="000B2770"/>
    <w:rsid w:val="000B4482"/>
    <w:rsid w:val="000B784E"/>
    <w:rsid w:val="000C1C85"/>
    <w:rsid w:val="000C252C"/>
    <w:rsid w:val="000C70EE"/>
    <w:rsid w:val="000C7946"/>
    <w:rsid w:val="000D5E43"/>
    <w:rsid w:val="000E06A2"/>
    <w:rsid w:val="000E459E"/>
    <w:rsid w:val="000E765A"/>
    <w:rsid w:val="000F0A03"/>
    <w:rsid w:val="000F3F7B"/>
    <w:rsid w:val="000F584F"/>
    <w:rsid w:val="000F5A8A"/>
    <w:rsid w:val="00101A5C"/>
    <w:rsid w:val="00105954"/>
    <w:rsid w:val="00107846"/>
    <w:rsid w:val="00113AA1"/>
    <w:rsid w:val="0011509A"/>
    <w:rsid w:val="00117958"/>
    <w:rsid w:val="001224EA"/>
    <w:rsid w:val="00133EE6"/>
    <w:rsid w:val="00136C04"/>
    <w:rsid w:val="00141007"/>
    <w:rsid w:val="00141EF8"/>
    <w:rsid w:val="00143E69"/>
    <w:rsid w:val="001441C0"/>
    <w:rsid w:val="00144CAC"/>
    <w:rsid w:val="00145A6C"/>
    <w:rsid w:val="001537A7"/>
    <w:rsid w:val="00154C9D"/>
    <w:rsid w:val="00156B28"/>
    <w:rsid w:val="00162386"/>
    <w:rsid w:val="001625DE"/>
    <w:rsid w:val="00166DC9"/>
    <w:rsid w:val="0017610D"/>
    <w:rsid w:val="001771C1"/>
    <w:rsid w:val="0018200C"/>
    <w:rsid w:val="001B6A74"/>
    <w:rsid w:val="001C354D"/>
    <w:rsid w:val="001C54EA"/>
    <w:rsid w:val="001C5C47"/>
    <w:rsid w:val="001C67BD"/>
    <w:rsid w:val="001D0A13"/>
    <w:rsid w:val="001D1811"/>
    <w:rsid w:val="001D2FF2"/>
    <w:rsid w:val="001D3FA4"/>
    <w:rsid w:val="001D69F2"/>
    <w:rsid w:val="001F320D"/>
    <w:rsid w:val="001F3B75"/>
    <w:rsid w:val="001F3E47"/>
    <w:rsid w:val="001F7B6A"/>
    <w:rsid w:val="002028DF"/>
    <w:rsid w:val="002054FE"/>
    <w:rsid w:val="00205CCD"/>
    <w:rsid w:val="00206390"/>
    <w:rsid w:val="002064AF"/>
    <w:rsid w:val="00210F45"/>
    <w:rsid w:val="002130A6"/>
    <w:rsid w:val="00226572"/>
    <w:rsid w:val="00226BDF"/>
    <w:rsid w:val="00227B9F"/>
    <w:rsid w:val="0023060F"/>
    <w:rsid w:val="00234D35"/>
    <w:rsid w:val="00240B1A"/>
    <w:rsid w:val="00242635"/>
    <w:rsid w:val="0025575D"/>
    <w:rsid w:val="0027445E"/>
    <w:rsid w:val="002767FA"/>
    <w:rsid w:val="00276ABB"/>
    <w:rsid w:val="00276CC4"/>
    <w:rsid w:val="002806D6"/>
    <w:rsid w:val="00283636"/>
    <w:rsid w:val="00283ECC"/>
    <w:rsid w:val="002A6CE9"/>
    <w:rsid w:val="002A7374"/>
    <w:rsid w:val="002B19F0"/>
    <w:rsid w:val="002B7C1D"/>
    <w:rsid w:val="002D36EC"/>
    <w:rsid w:val="002D7BE0"/>
    <w:rsid w:val="002E03A2"/>
    <w:rsid w:val="002E12D3"/>
    <w:rsid w:val="002E295A"/>
    <w:rsid w:val="002E7877"/>
    <w:rsid w:val="002F1599"/>
    <w:rsid w:val="002F15FD"/>
    <w:rsid w:val="002F3D17"/>
    <w:rsid w:val="00302356"/>
    <w:rsid w:val="00303A1E"/>
    <w:rsid w:val="0030578F"/>
    <w:rsid w:val="00315DDF"/>
    <w:rsid w:val="00316F08"/>
    <w:rsid w:val="00317D9F"/>
    <w:rsid w:val="00320224"/>
    <w:rsid w:val="003259C1"/>
    <w:rsid w:val="00325DDD"/>
    <w:rsid w:val="00331A03"/>
    <w:rsid w:val="00331A83"/>
    <w:rsid w:val="0033507E"/>
    <w:rsid w:val="00337F03"/>
    <w:rsid w:val="00343EEB"/>
    <w:rsid w:val="0034597B"/>
    <w:rsid w:val="00351559"/>
    <w:rsid w:val="00355CF6"/>
    <w:rsid w:val="00363A12"/>
    <w:rsid w:val="00365A7E"/>
    <w:rsid w:val="003724BE"/>
    <w:rsid w:val="00374F92"/>
    <w:rsid w:val="00377210"/>
    <w:rsid w:val="003879AA"/>
    <w:rsid w:val="00396DB5"/>
    <w:rsid w:val="00397B1D"/>
    <w:rsid w:val="003A32CB"/>
    <w:rsid w:val="003A34B4"/>
    <w:rsid w:val="003B0580"/>
    <w:rsid w:val="003B4199"/>
    <w:rsid w:val="003B6877"/>
    <w:rsid w:val="003B6DAA"/>
    <w:rsid w:val="003B7EF6"/>
    <w:rsid w:val="003C5DBC"/>
    <w:rsid w:val="003C73CE"/>
    <w:rsid w:val="003C7B39"/>
    <w:rsid w:val="003D2F32"/>
    <w:rsid w:val="003E4691"/>
    <w:rsid w:val="003E58E9"/>
    <w:rsid w:val="003F062F"/>
    <w:rsid w:val="003F213B"/>
    <w:rsid w:val="00402E0F"/>
    <w:rsid w:val="00403E73"/>
    <w:rsid w:val="00420239"/>
    <w:rsid w:val="00422B1C"/>
    <w:rsid w:val="004244D7"/>
    <w:rsid w:val="004262BA"/>
    <w:rsid w:val="00427FC3"/>
    <w:rsid w:val="00432308"/>
    <w:rsid w:val="004419F0"/>
    <w:rsid w:val="00450F1A"/>
    <w:rsid w:val="00454BA1"/>
    <w:rsid w:val="00455E91"/>
    <w:rsid w:val="00462A8F"/>
    <w:rsid w:val="00463B92"/>
    <w:rsid w:val="00464CEC"/>
    <w:rsid w:val="0047051C"/>
    <w:rsid w:val="004712CC"/>
    <w:rsid w:val="00475135"/>
    <w:rsid w:val="0047666A"/>
    <w:rsid w:val="004837EE"/>
    <w:rsid w:val="004871B0"/>
    <w:rsid w:val="00487B24"/>
    <w:rsid w:val="00493498"/>
    <w:rsid w:val="00497A04"/>
    <w:rsid w:val="004A3A73"/>
    <w:rsid w:val="004A6440"/>
    <w:rsid w:val="004A7CA4"/>
    <w:rsid w:val="004A7DBC"/>
    <w:rsid w:val="004B06E5"/>
    <w:rsid w:val="004B2B0F"/>
    <w:rsid w:val="004B4820"/>
    <w:rsid w:val="004D4BBA"/>
    <w:rsid w:val="004D5FDB"/>
    <w:rsid w:val="004D7F88"/>
    <w:rsid w:val="004E113D"/>
    <w:rsid w:val="004E2606"/>
    <w:rsid w:val="004E3386"/>
    <w:rsid w:val="004E3587"/>
    <w:rsid w:val="004F0370"/>
    <w:rsid w:val="004F0FE4"/>
    <w:rsid w:val="004F10F6"/>
    <w:rsid w:val="004F1889"/>
    <w:rsid w:val="004F32E3"/>
    <w:rsid w:val="004F642C"/>
    <w:rsid w:val="004F6D79"/>
    <w:rsid w:val="005013F1"/>
    <w:rsid w:val="00503607"/>
    <w:rsid w:val="00511D6D"/>
    <w:rsid w:val="00512446"/>
    <w:rsid w:val="00512997"/>
    <w:rsid w:val="00515714"/>
    <w:rsid w:val="00515FB9"/>
    <w:rsid w:val="005168E7"/>
    <w:rsid w:val="0053117F"/>
    <w:rsid w:val="005417C7"/>
    <w:rsid w:val="005434A6"/>
    <w:rsid w:val="00544640"/>
    <w:rsid w:val="00550A71"/>
    <w:rsid w:val="00554320"/>
    <w:rsid w:val="00555140"/>
    <w:rsid w:val="00555BDA"/>
    <w:rsid w:val="00560E97"/>
    <w:rsid w:val="0056224E"/>
    <w:rsid w:val="00571441"/>
    <w:rsid w:val="00575D65"/>
    <w:rsid w:val="0057634E"/>
    <w:rsid w:val="005907D5"/>
    <w:rsid w:val="00592128"/>
    <w:rsid w:val="00595BAF"/>
    <w:rsid w:val="00597C74"/>
    <w:rsid w:val="005A199D"/>
    <w:rsid w:val="005A1E77"/>
    <w:rsid w:val="005A5363"/>
    <w:rsid w:val="005A6239"/>
    <w:rsid w:val="005B0607"/>
    <w:rsid w:val="005B3675"/>
    <w:rsid w:val="005B79E8"/>
    <w:rsid w:val="005C0162"/>
    <w:rsid w:val="005D0233"/>
    <w:rsid w:val="005D1460"/>
    <w:rsid w:val="005E30E4"/>
    <w:rsid w:val="005F17F2"/>
    <w:rsid w:val="005F25D7"/>
    <w:rsid w:val="005F5791"/>
    <w:rsid w:val="0060303E"/>
    <w:rsid w:val="00607C4D"/>
    <w:rsid w:val="00612F7C"/>
    <w:rsid w:val="0062688A"/>
    <w:rsid w:val="00632AF3"/>
    <w:rsid w:val="00633676"/>
    <w:rsid w:val="00642AE4"/>
    <w:rsid w:val="0064788E"/>
    <w:rsid w:val="00655E4A"/>
    <w:rsid w:val="00656BA3"/>
    <w:rsid w:val="006627F4"/>
    <w:rsid w:val="00663EDE"/>
    <w:rsid w:val="00671AF5"/>
    <w:rsid w:val="00673F90"/>
    <w:rsid w:val="0068058C"/>
    <w:rsid w:val="006911C4"/>
    <w:rsid w:val="006B1A0F"/>
    <w:rsid w:val="006B4951"/>
    <w:rsid w:val="006C64A8"/>
    <w:rsid w:val="006D0481"/>
    <w:rsid w:val="006D3F87"/>
    <w:rsid w:val="006D4E4D"/>
    <w:rsid w:val="006D612B"/>
    <w:rsid w:val="006E1D21"/>
    <w:rsid w:val="006F5963"/>
    <w:rsid w:val="006F6E13"/>
    <w:rsid w:val="007031C8"/>
    <w:rsid w:val="00710A05"/>
    <w:rsid w:val="007110DE"/>
    <w:rsid w:val="00713F1A"/>
    <w:rsid w:val="00715648"/>
    <w:rsid w:val="00720516"/>
    <w:rsid w:val="007222CE"/>
    <w:rsid w:val="007245A6"/>
    <w:rsid w:val="007266C9"/>
    <w:rsid w:val="00730F6F"/>
    <w:rsid w:val="00731872"/>
    <w:rsid w:val="007363F6"/>
    <w:rsid w:val="007514C8"/>
    <w:rsid w:val="00754C3E"/>
    <w:rsid w:val="00764229"/>
    <w:rsid w:val="0076521A"/>
    <w:rsid w:val="00765671"/>
    <w:rsid w:val="0077179A"/>
    <w:rsid w:val="0077234C"/>
    <w:rsid w:val="00777054"/>
    <w:rsid w:val="00783BE6"/>
    <w:rsid w:val="00786B70"/>
    <w:rsid w:val="00792772"/>
    <w:rsid w:val="0079709B"/>
    <w:rsid w:val="007A3ABB"/>
    <w:rsid w:val="007B3C18"/>
    <w:rsid w:val="007C7798"/>
    <w:rsid w:val="007D65A5"/>
    <w:rsid w:val="007D774D"/>
    <w:rsid w:val="007E3CC8"/>
    <w:rsid w:val="007E6C8C"/>
    <w:rsid w:val="007F0DCD"/>
    <w:rsid w:val="007F1A3D"/>
    <w:rsid w:val="007F287E"/>
    <w:rsid w:val="007F46C4"/>
    <w:rsid w:val="007F53C4"/>
    <w:rsid w:val="007F57D5"/>
    <w:rsid w:val="007F5E9D"/>
    <w:rsid w:val="008201E4"/>
    <w:rsid w:val="00830734"/>
    <w:rsid w:val="0083127C"/>
    <w:rsid w:val="00834545"/>
    <w:rsid w:val="00836164"/>
    <w:rsid w:val="008367FD"/>
    <w:rsid w:val="0084279B"/>
    <w:rsid w:val="00845617"/>
    <w:rsid w:val="00852125"/>
    <w:rsid w:val="00855B2E"/>
    <w:rsid w:val="0086374B"/>
    <w:rsid w:val="00865708"/>
    <w:rsid w:val="008661E5"/>
    <w:rsid w:val="008722E6"/>
    <w:rsid w:val="00875DC2"/>
    <w:rsid w:val="00876445"/>
    <w:rsid w:val="00877E44"/>
    <w:rsid w:val="008801B3"/>
    <w:rsid w:val="00885B5A"/>
    <w:rsid w:val="008862F6"/>
    <w:rsid w:val="0088649D"/>
    <w:rsid w:val="00895000"/>
    <w:rsid w:val="008A4471"/>
    <w:rsid w:val="008B7392"/>
    <w:rsid w:val="008C6519"/>
    <w:rsid w:val="008D0F5F"/>
    <w:rsid w:val="008D500B"/>
    <w:rsid w:val="008E6094"/>
    <w:rsid w:val="008E6426"/>
    <w:rsid w:val="008E669A"/>
    <w:rsid w:val="008F02EB"/>
    <w:rsid w:val="008F3375"/>
    <w:rsid w:val="008F3CE5"/>
    <w:rsid w:val="00910985"/>
    <w:rsid w:val="00910DAB"/>
    <w:rsid w:val="009174A4"/>
    <w:rsid w:val="00922C6D"/>
    <w:rsid w:val="00924F57"/>
    <w:rsid w:val="00932DAE"/>
    <w:rsid w:val="00933B88"/>
    <w:rsid w:val="00940E71"/>
    <w:rsid w:val="00941662"/>
    <w:rsid w:val="0095277B"/>
    <w:rsid w:val="009619C1"/>
    <w:rsid w:val="00962B89"/>
    <w:rsid w:val="0096781D"/>
    <w:rsid w:val="00973F19"/>
    <w:rsid w:val="009769D7"/>
    <w:rsid w:val="00980465"/>
    <w:rsid w:val="00982160"/>
    <w:rsid w:val="0099051E"/>
    <w:rsid w:val="009914C0"/>
    <w:rsid w:val="00993CC7"/>
    <w:rsid w:val="00995CA2"/>
    <w:rsid w:val="00995CEE"/>
    <w:rsid w:val="009974FD"/>
    <w:rsid w:val="009A629A"/>
    <w:rsid w:val="009B3E86"/>
    <w:rsid w:val="009B4985"/>
    <w:rsid w:val="009B5FD1"/>
    <w:rsid w:val="009C418B"/>
    <w:rsid w:val="009C7489"/>
    <w:rsid w:val="009D419D"/>
    <w:rsid w:val="009D52E9"/>
    <w:rsid w:val="009D6073"/>
    <w:rsid w:val="009D71CD"/>
    <w:rsid w:val="009E461A"/>
    <w:rsid w:val="009F566A"/>
    <w:rsid w:val="00A10421"/>
    <w:rsid w:val="00A15D3D"/>
    <w:rsid w:val="00A20BB5"/>
    <w:rsid w:val="00A21406"/>
    <w:rsid w:val="00A21987"/>
    <w:rsid w:val="00A2485F"/>
    <w:rsid w:val="00A25B52"/>
    <w:rsid w:val="00A302FA"/>
    <w:rsid w:val="00A33F6A"/>
    <w:rsid w:val="00A36A8C"/>
    <w:rsid w:val="00A44B2B"/>
    <w:rsid w:val="00A4690F"/>
    <w:rsid w:val="00A507E4"/>
    <w:rsid w:val="00A52A75"/>
    <w:rsid w:val="00A53BB5"/>
    <w:rsid w:val="00A55C31"/>
    <w:rsid w:val="00A62CF4"/>
    <w:rsid w:val="00A63C4D"/>
    <w:rsid w:val="00A70588"/>
    <w:rsid w:val="00A72EAF"/>
    <w:rsid w:val="00A76040"/>
    <w:rsid w:val="00A7669F"/>
    <w:rsid w:val="00A83D3C"/>
    <w:rsid w:val="00A9599A"/>
    <w:rsid w:val="00AA11B8"/>
    <w:rsid w:val="00AA3260"/>
    <w:rsid w:val="00AA70CD"/>
    <w:rsid w:val="00AB1006"/>
    <w:rsid w:val="00AB5E6F"/>
    <w:rsid w:val="00AB6E3D"/>
    <w:rsid w:val="00AE5C02"/>
    <w:rsid w:val="00AF1603"/>
    <w:rsid w:val="00B0688A"/>
    <w:rsid w:val="00B179BB"/>
    <w:rsid w:val="00B3203B"/>
    <w:rsid w:val="00B37ADB"/>
    <w:rsid w:val="00B437EA"/>
    <w:rsid w:val="00B458A6"/>
    <w:rsid w:val="00B519F8"/>
    <w:rsid w:val="00B538E2"/>
    <w:rsid w:val="00B53F3B"/>
    <w:rsid w:val="00B552C3"/>
    <w:rsid w:val="00B5614B"/>
    <w:rsid w:val="00B57B44"/>
    <w:rsid w:val="00B62110"/>
    <w:rsid w:val="00B73BD9"/>
    <w:rsid w:val="00B771D4"/>
    <w:rsid w:val="00B774F0"/>
    <w:rsid w:val="00B776E3"/>
    <w:rsid w:val="00B81B2D"/>
    <w:rsid w:val="00B846AD"/>
    <w:rsid w:val="00B9280F"/>
    <w:rsid w:val="00B9619F"/>
    <w:rsid w:val="00BA2FD9"/>
    <w:rsid w:val="00BA7BCC"/>
    <w:rsid w:val="00BB029A"/>
    <w:rsid w:val="00BB0C91"/>
    <w:rsid w:val="00BB2EB4"/>
    <w:rsid w:val="00BC0733"/>
    <w:rsid w:val="00BC39B5"/>
    <w:rsid w:val="00BC7F41"/>
    <w:rsid w:val="00BD3B78"/>
    <w:rsid w:val="00BD49B4"/>
    <w:rsid w:val="00BD4A7A"/>
    <w:rsid w:val="00BE4657"/>
    <w:rsid w:val="00BE67DB"/>
    <w:rsid w:val="00BE7E98"/>
    <w:rsid w:val="00BF2552"/>
    <w:rsid w:val="00BF5588"/>
    <w:rsid w:val="00BF6015"/>
    <w:rsid w:val="00BF6BD2"/>
    <w:rsid w:val="00C0029A"/>
    <w:rsid w:val="00C04182"/>
    <w:rsid w:val="00C13492"/>
    <w:rsid w:val="00C17C9B"/>
    <w:rsid w:val="00C269F3"/>
    <w:rsid w:val="00C45AA4"/>
    <w:rsid w:val="00C4616B"/>
    <w:rsid w:val="00C47BF2"/>
    <w:rsid w:val="00C525DE"/>
    <w:rsid w:val="00C76108"/>
    <w:rsid w:val="00C83C67"/>
    <w:rsid w:val="00C931A2"/>
    <w:rsid w:val="00C95383"/>
    <w:rsid w:val="00CA36FC"/>
    <w:rsid w:val="00CA6637"/>
    <w:rsid w:val="00CA794C"/>
    <w:rsid w:val="00CB1A9E"/>
    <w:rsid w:val="00CB2968"/>
    <w:rsid w:val="00CB3253"/>
    <w:rsid w:val="00CC5E7F"/>
    <w:rsid w:val="00CD2025"/>
    <w:rsid w:val="00CD302F"/>
    <w:rsid w:val="00CD73AE"/>
    <w:rsid w:val="00CE2DEC"/>
    <w:rsid w:val="00CF0FC7"/>
    <w:rsid w:val="00CF14E7"/>
    <w:rsid w:val="00CF3745"/>
    <w:rsid w:val="00CF469C"/>
    <w:rsid w:val="00CF744A"/>
    <w:rsid w:val="00D029C2"/>
    <w:rsid w:val="00D11591"/>
    <w:rsid w:val="00D1450A"/>
    <w:rsid w:val="00D15F1E"/>
    <w:rsid w:val="00D26E81"/>
    <w:rsid w:val="00D31A6C"/>
    <w:rsid w:val="00D31CB5"/>
    <w:rsid w:val="00D32D1D"/>
    <w:rsid w:val="00D3760D"/>
    <w:rsid w:val="00D44D20"/>
    <w:rsid w:val="00D541BF"/>
    <w:rsid w:val="00D54C86"/>
    <w:rsid w:val="00D5791B"/>
    <w:rsid w:val="00D609C0"/>
    <w:rsid w:val="00D65375"/>
    <w:rsid w:val="00D67CA1"/>
    <w:rsid w:val="00D73556"/>
    <w:rsid w:val="00D7532F"/>
    <w:rsid w:val="00D75882"/>
    <w:rsid w:val="00D765CF"/>
    <w:rsid w:val="00D80B4A"/>
    <w:rsid w:val="00D80DC2"/>
    <w:rsid w:val="00D83138"/>
    <w:rsid w:val="00D931E0"/>
    <w:rsid w:val="00D94B4B"/>
    <w:rsid w:val="00DA1A97"/>
    <w:rsid w:val="00DA5C84"/>
    <w:rsid w:val="00DB4B60"/>
    <w:rsid w:val="00DC23A7"/>
    <w:rsid w:val="00DC6548"/>
    <w:rsid w:val="00DC6E40"/>
    <w:rsid w:val="00DD30C6"/>
    <w:rsid w:val="00DD38D0"/>
    <w:rsid w:val="00DE0BAD"/>
    <w:rsid w:val="00DE17D3"/>
    <w:rsid w:val="00DF1296"/>
    <w:rsid w:val="00DF4D1D"/>
    <w:rsid w:val="00DF7E8B"/>
    <w:rsid w:val="00E00D4E"/>
    <w:rsid w:val="00E014EA"/>
    <w:rsid w:val="00E016C1"/>
    <w:rsid w:val="00E02E24"/>
    <w:rsid w:val="00E02E72"/>
    <w:rsid w:val="00E1514A"/>
    <w:rsid w:val="00E15998"/>
    <w:rsid w:val="00E33D9D"/>
    <w:rsid w:val="00E35000"/>
    <w:rsid w:val="00E423CE"/>
    <w:rsid w:val="00E42FA6"/>
    <w:rsid w:val="00E44BFC"/>
    <w:rsid w:val="00E45D9E"/>
    <w:rsid w:val="00E46187"/>
    <w:rsid w:val="00E56043"/>
    <w:rsid w:val="00E633D9"/>
    <w:rsid w:val="00E71693"/>
    <w:rsid w:val="00E76158"/>
    <w:rsid w:val="00E80D44"/>
    <w:rsid w:val="00E87768"/>
    <w:rsid w:val="00E878C1"/>
    <w:rsid w:val="00E90435"/>
    <w:rsid w:val="00EA2EE5"/>
    <w:rsid w:val="00EA44C2"/>
    <w:rsid w:val="00EA503C"/>
    <w:rsid w:val="00EC1C9F"/>
    <w:rsid w:val="00EC3A53"/>
    <w:rsid w:val="00ED3280"/>
    <w:rsid w:val="00EF1204"/>
    <w:rsid w:val="00EF1B44"/>
    <w:rsid w:val="00EF414F"/>
    <w:rsid w:val="00EF77F3"/>
    <w:rsid w:val="00F051B5"/>
    <w:rsid w:val="00F10723"/>
    <w:rsid w:val="00F25856"/>
    <w:rsid w:val="00F316CC"/>
    <w:rsid w:val="00F44DAC"/>
    <w:rsid w:val="00F473DD"/>
    <w:rsid w:val="00F51EAB"/>
    <w:rsid w:val="00F53318"/>
    <w:rsid w:val="00F61CA8"/>
    <w:rsid w:val="00F643A7"/>
    <w:rsid w:val="00F67B46"/>
    <w:rsid w:val="00F706D8"/>
    <w:rsid w:val="00F71258"/>
    <w:rsid w:val="00F813F2"/>
    <w:rsid w:val="00F81A31"/>
    <w:rsid w:val="00F85827"/>
    <w:rsid w:val="00F92F2D"/>
    <w:rsid w:val="00F935B7"/>
    <w:rsid w:val="00F9398C"/>
    <w:rsid w:val="00FA1278"/>
    <w:rsid w:val="00FB034F"/>
    <w:rsid w:val="00FB3A66"/>
    <w:rsid w:val="00FB5B2D"/>
    <w:rsid w:val="00FC5285"/>
    <w:rsid w:val="00FC5B5F"/>
    <w:rsid w:val="00FD3F77"/>
    <w:rsid w:val="00FE10AE"/>
    <w:rsid w:val="00FE20A8"/>
    <w:rsid w:val="00FE454B"/>
    <w:rsid w:val="00FE5DE8"/>
    <w:rsid w:val="00FE75B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3C96E1-2DF8-4303-8214-8F20ADC6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8"/>
      <w:szCs w:val="3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keepLines/>
      <w:tabs>
        <w:tab w:val="right" w:pos="8460"/>
      </w:tabs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">
    <w:name w:val="Char"/>
    <w:rPr>
      <w:rFonts w:ascii="Arial" w:eastAsia="MS Mincho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Nadpis1Char">
    <w:name w:val="Nadpis 1 Char"/>
    <w:rPr>
      <w:rFonts w:ascii="Arial" w:eastAsia="MS Mincho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Normal2Char">
    <w:name w:val="Normal2 Char"/>
    <w:basedOn w:val="Normln"/>
    <w:pPr>
      <w:spacing w:before="120"/>
      <w:ind w:left="454"/>
      <w:jc w:val="both"/>
      <w:textAlignment w:val="auto"/>
    </w:pPr>
  </w:style>
  <w:style w:type="character" w:customStyle="1" w:styleId="Normal2CharChar">
    <w:name w:val="Normal2 Char Char"/>
    <w:rPr>
      <w:rFonts w:eastAsia="MS Mincho"/>
      <w:sz w:val="24"/>
      <w:lang w:val="cs-CZ" w:eastAsia="cs-CZ" w:bidi="ar-SA"/>
    </w:rPr>
  </w:style>
  <w:style w:type="paragraph" w:customStyle="1" w:styleId="Normal2">
    <w:name w:val="Normal2"/>
    <w:basedOn w:val="Normln"/>
    <w:pPr>
      <w:spacing w:before="120"/>
      <w:ind w:left="454"/>
      <w:jc w:val="both"/>
      <w:textAlignment w:val="auto"/>
    </w:pPr>
  </w:style>
  <w:style w:type="paragraph" w:styleId="Pokraovnseznamu2">
    <w:name w:val="List Continue 2"/>
    <w:basedOn w:val="Normln"/>
    <w:semiHidden/>
    <w:pPr>
      <w:spacing w:after="120" w:line="360" w:lineRule="auto"/>
      <w:ind w:left="566"/>
      <w:jc w:val="both"/>
    </w:pPr>
  </w:style>
  <w:style w:type="character" w:customStyle="1" w:styleId="Hyperlink1">
    <w:name w:val="Hyperlink1"/>
    <w:rPr>
      <w:color w:val="0000FF"/>
      <w:u w:val="single"/>
    </w:rPr>
  </w:style>
  <w:style w:type="paragraph" w:customStyle="1" w:styleId="BalloonText1">
    <w:name w:val="Balloon Text1"/>
    <w:basedOn w:val="Normln"/>
    <w:rPr>
      <w:rFonts w:ascii="Tahoma" w:hAnsi="Tahoma"/>
      <w:sz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firstLine="284"/>
      <w:jc w:val="both"/>
    </w:pPr>
    <w:rPr>
      <w:sz w:val="16"/>
      <w:szCs w:val="16"/>
    </w:rPr>
  </w:style>
  <w:style w:type="paragraph" w:styleId="Zkladntext">
    <w:name w:val="Body Text"/>
    <w:aliases w:val="b"/>
    <w:basedOn w:val="Normln"/>
    <w:link w:val="ZkladntextChar"/>
    <w:semiHidden/>
    <w:pPr>
      <w:spacing w:after="12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lang w:val="x-none" w:eastAsia="x-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customStyle="1" w:styleId="slovn">
    <w:name w:val="číslování"/>
    <w:basedOn w:val="Normln"/>
    <w:pPr>
      <w:ind w:left="283" w:hanging="283"/>
      <w:jc w:val="both"/>
    </w:pPr>
    <w:rPr>
      <w:rFonts w:eastAsia="Times New Roman"/>
    </w:r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3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rFonts w:eastAsia="Times New Roman"/>
    </w:rPr>
  </w:style>
  <w:style w:type="paragraph" w:customStyle="1" w:styleId="Textbodu">
    <w:name w:val="Text bodu"/>
    <w:basedOn w:val="Normln"/>
    <w:pPr>
      <w:numPr>
        <w:ilvl w:val="8"/>
        <w:numId w:val="3"/>
      </w:numPr>
      <w:overflowPunct/>
      <w:autoSpaceDE/>
      <w:autoSpaceDN/>
      <w:adjustRightInd/>
      <w:jc w:val="both"/>
      <w:textAlignment w:val="auto"/>
      <w:outlineLvl w:val="8"/>
    </w:pPr>
    <w:rPr>
      <w:rFonts w:eastAsia="Times New Roman"/>
    </w:rPr>
  </w:style>
  <w:style w:type="paragraph" w:customStyle="1" w:styleId="Textpsmene">
    <w:name w:val="Text písmene"/>
    <w:basedOn w:val="Normln"/>
    <w:pPr>
      <w:numPr>
        <w:ilvl w:val="7"/>
        <w:numId w:val="3"/>
      </w:numPr>
      <w:overflowPunct/>
      <w:autoSpaceDE/>
      <w:autoSpaceDN/>
      <w:adjustRightInd/>
      <w:jc w:val="both"/>
      <w:textAlignment w:val="auto"/>
      <w:outlineLvl w:val="7"/>
    </w:pPr>
    <w:rPr>
      <w:rFonts w:eastAsia="Times New Roman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overflowPunct/>
      <w:autoSpaceDE/>
      <w:autoSpaceDN/>
      <w:adjustRightInd/>
      <w:ind w:left="3600" w:hanging="3600"/>
      <w:textAlignment w:val="auto"/>
    </w:pPr>
    <w:rPr>
      <w:rFonts w:eastAsia="Times New Roman"/>
      <w:szCs w:val="24"/>
    </w:rPr>
  </w:style>
  <w:style w:type="paragraph" w:styleId="Seznam2">
    <w:name w:val="List 2"/>
    <w:basedOn w:val="Normln"/>
    <w:semiHidden/>
    <w:pPr>
      <w:overflowPunct/>
      <w:autoSpaceDE/>
      <w:autoSpaceDN/>
      <w:adjustRightInd/>
      <w:ind w:left="566" w:hanging="283"/>
      <w:textAlignment w:val="auto"/>
    </w:pPr>
    <w:rPr>
      <w:rFonts w:ascii="Arial" w:eastAsia="Times New Roman" w:hAnsi="Arial"/>
      <w:sz w:val="20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rFonts w:ascii="Arial" w:hAnsi="Arial"/>
      <w:sz w:val="22"/>
      <w:szCs w:val="22"/>
      <w:lang w:val="x-none" w:eastAsia="x-none"/>
    </w:rPr>
  </w:style>
  <w:style w:type="paragraph" w:customStyle="1" w:styleId="Norml">
    <w:name w:val="Normál"/>
    <w:basedOn w:val="Normln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pPr>
      <w:overflowPunct/>
      <w:autoSpaceDE/>
      <w:autoSpaceDN/>
      <w:adjustRightInd/>
      <w:textAlignment w:val="auto"/>
    </w:pPr>
    <w:rPr>
      <w:rFonts w:eastAsia="Times New Roman"/>
      <w:sz w:val="20"/>
    </w:rPr>
  </w:style>
  <w:style w:type="paragraph" w:styleId="Prosttext">
    <w:name w:val="Plain Text"/>
    <w:basedOn w:val="Normln"/>
    <w:semiHidden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paragraph" w:customStyle="1" w:styleId="velkynadpis">
    <w:name w:val="velky nadpis"/>
    <w:basedOn w:val="Normln"/>
    <w:pPr>
      <w:overflowPunct/>
      <w:autoSpaceDE/>
      <w:autoSpaceDN/>
      <w:adjustRightInd/>
      <w:textAlignment w:val="auto"/>
    </w:pPr>
    <w:rPr>
      <w:rFonts w:ascii="Verdana" w:eastAsia="Times New Roman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pPr>
      <w:overflowPunct/>
      <w:autoSpaceDE/>
      <w:autoSpaceDN/>
      <w:adjustRightInd/>
      <w:textAlignment w:val="auto"/>
    </w:pPr>
    <w:rPr>
      <w:rFonts w:ascii="Verdana" w:eastAsia="Times New Roman" w:hAnsi="Verdana"/>
      <w:color w:val="000000"/>
      <w:sz w:val="16"/>
      <w:szCs w:val="18"/>
    </w:rPr>
  </w:style>
  <w:style w:type="paragraph" w:customStyle="1" w:styleId="drobne">
    <w:name w:val="drobne"/>
    <w:basedOn w:val="Normln"/>
    <w:pPr>
      <w:overflowPunct/>
      <w:autoSpaceDE/>
      <w:autoSpaceDN/>
      <w:adjustRightInd/>
      <w:textAlignment w:val="auto"/>
    </w:pPr>
    <w:rPr>
      <w:rFonts w:ascii="Verdana" w:eastAsia="Times New Roman" w:hAnsi="Verdana"/>
      <w:sz w:val="12"/>
      <w:szCs w:val="12"/>
    </w:rPr>
  </w:style>
  <w:style w:type="paragraph" w:customStyle="1" w:styleId="Zkladntext21">
    <w:name w:val="Základní text 21"/>
    <w:basedOn w:val="Normln"/>
    <w:pPr>
      <w:overflowPunct/>
      <w:autoSpaceDE/>
      <w:autoSpaceDN/>
      <w:adjustRightInd/>
      <w:spacing w:before="120"/>
      <w:textAlignment w:val="auto"/>
    </w:pPr>
    <w:rPr>
      <w:rFonts w:ascii="Arial" w:eastAsia="Times New Roman" w:hAnsi="Arial" w:cs="Arial"/>
      <w:sz w:val="22"/>
      <w:szCs w:val="22"/>
    </w:rPr>
  </w:style>
  <w:style w:type="character" w:customStyle="1" w:styleId="vrpopis">
    <w:name w:val="vr_popis"/>
    <w:rPr>
      <w:color w:val="316394"/>
    </w:rPr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paragraph" w:customStyle="1" w:styleId="text">
    <w:name w:val="text"/>
    <w:basedOn w:val="odesilatel"/>
    <w:rPr>
      <w:sz w:val="18"/>
    </w:rPr>
  </w:style>
  <w:style w:type="paragraph" w:customStyle="1" w:styleId="StylArial11bTunZarovnatdoblokuPed6b">
    <w:name w:val="Styl Arial 11 b. Tučné Zarovnat do bloku Před:  6 b."/>
    <w:basedOn w:val="Nadpis3"/>
    <w:next w:val="Nadpis3"/>
    <w:pPr>
      <w:keepNext w:val="0"/>
      <w:widowControl w:val="0"/>
      <w:numPr>
        <w:ilvl w:val="2"/>
        <w:numId w:val="1"/>
      </w:numPr>
      <w:overflowPunct/>
      <w:autoSpaceDE/>
      <w:autoSpaceDN/>
      <w:adjustRightInd/>
      <w:spacing w:before="120" w:after="240"/>
      <w:jc w:val="both"/>
      <w:textAlignment w:val="auto"/>
    </w:pPr>
    <w:rPr>
      <w:rFonts w:eastAsia="Times New Roman" w:cs="Times New Roman"/>
      <w:b w:val="0"/>
      <w:sz w:val="22"/>
      <w:szCs w:val="20"/>
    </w:rPr>
  </w:style>
  <w:style w:type="paragraph" w:customStyle="1" w:styleId="lnek3">
    <w:name w:val="článek3"/>
    <w:basedOn w:val="Normln"/>
    <w:pPr>
      <w:numPr>
        <w:ilvl w:val="2"/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eastAsia="Times New Roman"/>
      <w:szCs w:val="24"/>
    </w:rPr>
  </w:style>
  <w:style w:type="paragraph" w:customStyle="1" w:styleId="lnek1">
    <w:name w:val="článek1"/>
    <w:basedOn w:val="Normln"/>
    <w:next w:val="lnek2"/>
    <w:pPr>
      <w:keepNext/>
      <w:keepLines/>
      <w:numPr>
        <w:numId w:val="2"/>
      </w:numPr>
      <w:overflowPunct/>
      <w:autoSpaceDE/>
      <w:autoSpaceDN/>
      <w:adjustRightInd/>
      <w:spacing w:before="240" w:after="240"/>
      <w:jc w:val="center"/>
      <w:textAlignment w:val="auto"/>
    </w:pPr>
    <w:rPr>
      <w:rFonts w:eastAsia="Times New Roman"/>
      <w:b/>
      <w:sz w:val="28"/>
      <w:szCs w:val="28"/>
    </w:rPr>
  </w:style>
  <w:style w:type="paragraph" w:customStyle="1" w:styleId="lnek2">
    <w:name w:val="článek2"/>
    <w:basedOn w:val="Normln"/>
    <w:next w:val="lnek3"/>
    <w:pPr>
      <w:numPr>
        <w:ilvl w:val="1"/>
        <w:numId w:val="2"/>
      </w:numPr>
      <w:overflowPunct/>
      <w:autoSpaceDE/>
      <w:autoSpaceDN/>
      <w:adjustRightInd/>
      <w:spacing w:before="240" w:after="120"/>
      <w:textAlignment w:val="auto"/>
    </w:pPr>
    <w:rPr>
      <w:rFonts w:eastAsia="Times New Roman"/>
      <w:b/>
      <w:szCs w:val="24"/>
    </w:rPr>
  </w:style>
  <w:style w:type="paragraph" w:customStyle="1" w:styleId="lnek4">
    <w:name w:val="článek4"/>
    <w:basedOn w:val="lnek3"/>
    <w:pPr>
      <w:numPr>
        <w:ilvl w:val="3"/>
      </w:numPr>
      <w:tabs>
        <w:tab w:val="num" w:pos="2880"/>
      </w:tabs>
      <w:ind w:left="2880"/>
    </w:pPr>
  </w:style>
  <w:style w:type="paragraph" w:customStyle="1" w:styleId="lnek5">
    <w:name w:val="článek5"/>
    <w:basedOn w:val="lnek4"/>
    <w:pPr>
      <w:numPr>
        <w:ilvl w:val="4"/>
      </w:numPr>
      <w:tabs>
        <w:tab w:val="num" w:pos="2880"/>
        <w:tab w:val="num" w:pos="3600"/>
      </w:tabs>
      <w:ind w:left="3600"/>
    </w:pPr>
  </w:style>
  <w:style w:type="paragraph" w:customStyle="1" w:styleId="lnek6">
    <w:name w:val="článek6"/>
    <w:basedOn w:val="lnek4"/>
    <w:pPr>
      <w:numPr>
        <w:ilvl w:val="5"/>
      </w:numPr>
      <w:tabs>
        <w:tab w:val="num" w:pos="2880"/>
        <w:tab w:val="num" w:pos="4320"/>
      </w:tabs>
      <w:ind w:left="4320" w:hanging="180"/>
    </w:pPr>
  </w:style>
  <w:style w:type="paragraph" w:styleId="Seznam">
    <w:name w:val="List"/>
    <w:basedOn w:val="Normln"/>
    <w:semiHidden/>
    <w:pPr>
      <w:overflowPunct/>
      <w:autoSpaceDE/>
      <w:autoSpaceDN/>
      <w:adjustRightInd/>
      <w:ind w:left="283" w:hanging="283"/>
      <w:textAlignment w:val="auto"/>
    </w:pPr>
    <w:rPr>
      <w:rFonts w:ascii="Arial" w:eastAsia="Times New Roman" w:hAnsi="Arial"/>
      <w:sz w:val="20"/>
    </w:rPr>
  </w:style>
  <w:style w:type="paragraph" w:styleId="Odstavecseseznamem">
    <w:name w:val="List Paragraph"/>
    <w:basedOn w:val="Normln"/>
    <w:uiPriority w:val="34"/>
    <w:qFormat/>
    <w:rsid w:val="00351559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2E9"/>
    <w:rPr>
      <w:b/>
      <w:bCs/>
    </w:rPr>
  </w:style>
  <w:style w:type="character" w:customStyle="1" w:styleId="TextkomenteChar">
    <w:name w:val="Text komentáře Char"/>
    <w:link w:val="Textkomente"/>
    <w:semiHidden/>
    <w:rsid w:val="009D52E9"/>
    <w:rPr>
      <w:rFonts w:eastAsia="MS Mincho"/>
    </w:rPr>
  </w:style>
  <w:style w:type="character" w:customStyle="1" w:styleId="PedmtkomenteChar">
    <w:name w:val="Předmět komentáře Char"/>
    <w:basedOn w:val="TextkomenteChar"/>
    <w:link w:val="Pedmtkomente"/>
    <w:rsid w:val="009D52E9"/>
    <w:rPr>
      <w:rFonts w:eastAsia="MS Mincho"/>
    </w:rPr>
  </w:style>
  <w:style w:type="table" w:styleId="Mkatabulky">
    <w:name w:val="Table Grid"/>
    <w:basedOn w:val="Normlntabulka"/>
    <w:uiPriority w:val="59"/>
    <w:rsid w:val="004E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3587"/>
    <w:rPr>
      <w:sz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E3587"/>
    <w:rPr>
      <w:rFonts w:eastAsia="MS Mincho"/>
    </w:rPr>
  </w:style>
  <w:style w:type="character" w:styleId="Znakapoznpodarou">
    <w:name w:val="footnote reference"/>
    <w:uiPriority w:val="99"/>
    <w:semiHidden/>
    <w:unhideWhenUsed/>
    <w:rsid w:val="004E3587"/>
    <w:rPr>
      <w:vertAlign w:val="superscript"/>
    </w:rPr>
  </w:style>
  <w:style w:type="paragraph" w:styleId="Revize">
    <w:name w:val="Revision"/>
    <w:hidden/>
    <w:uiPriority w:val="99"/>
    <w:semiHidden/>
    <w:rsid w:val="00765671"/>
    <w:rPr>
      <w:sz w:val="24"/>
      <w:szCs w:val="24"/>
    </w:rPr>
  </w:style>
  <w:style w:type="character" w:customStyle="1" w:styleId="Zkladntext3Char">
    <w:name w:val="Základní text 3 Char"/>
    <w:link w:val="Zkladntext3"/>
    <w:semiHidden/>
    <w:rsid w:val="00F9398C"/>
    <w:rPr>
      <w:rFonts w:ascii="Arial" w:eastAsia="MS Mincho" w:hAnsi="Arial" w:cs="Arial"/>
      <w:sz w:val="22"/>
      <w:szCs w:val="22"/>
    </w:rPr>
  </w:style>
  <w:style w:type="paragraph" w:customStyle="1" w:styleId="txt">
    <w:name w:val="txt"/>
    <w:basedOn w:val="Normln"/>
    <w:qFormat/>
    <w:rsid w:val="00FF7640"/>
    <w:pPr>
      <w:numPr>
        <w:numId w:val="36"/>
      </w:numPr>
      <w:overflowPunct/>
      <w:autoSpaceDE/>
      <w:autoSpaceDN/>
      <w:adjustRightInd/>
      <w:spacing w:before="60" w:line="276" w:lineRule="auto"/>
      <w:textAlignment w:val="auto"/>
    </w:pPr>
    <w:rPr>
      <w:rFonts w:ascii="Tahoma" w:eastAsia="Times New Roman" w:hAnsi="Tahoma" w:cs="Tahoma"/>
      <w:w w:val="108"/>
      <w:sz w:val="22"/>
      <w:szCs w:val="22"/>
    </w:rPr>
  </w:style>
  <w:style w:type="character" w:customStyle="1" w:styleId="Nadpis2Char">
    <w:name w:val="Nadpis 2 Char"/>
    <w:rsid w:val="00FF7640"/>
    <w:rPr>
      <w:rFonts w:ascii="Arial" w:hAnsi="Arial" w:cs="Arial"/>
      <w:b/>
      <w:bCs/>
      <w:i/>
      <w:iCs/>
      <w:sz w:val="28"/>
      <w:szCs w:val="28"/>
    </w:rPr>
  </w:style>
  <w:style w:type="character" w:customStyle="1" w:styleId="ZkladntextChar">
    <w:name w:val="Základní text Char"/>
    <w:aliases w:val="b Char"/>
    <w:link w:val="Zkladntext"/>
    <w:semiHidden/>
    <w:rsid w:val="009D71CD"/>
    <w:rPr>
      <w:rFonts w:eastAsia="MS Mincho"/>
      <w:sz w:val="24"/>
    </w:rPr>
  </w:style>
  <w:style w:type="paragraph" w:customStyle="1" w:styleId="CZodstavec">
    <w:name w:val="CZ odstavec"/>
    <w:rsid w:val="006911C4"/>
    <w:pPr>
      <w:numPr>
        <w:numId w:val="39"/>
      </w:numPr>
      <w:spacing w:after="120" w:line="288" w:lineRule="auto"/>
      <w:jc w:val="both"/>
    </w:pPr>
    <w:rPr>
      <w:rFonts w:ascii="Century Gothic" w:eastAsia="Calibri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fialova@sv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E1772-EA6A-4C2A-A342-6725ACFF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3045</Words>
  <Characters>17972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Salans</Company>
  <LinksUpToDate>false</LinksUpToDate>
  <CharactersWithSpaces>20976</CharactersWithSpaces>
  <SharedDoc>false</SharedDoc>
  <HLinks>
    <vt:vector size="12" baseType="variant">
      <vt:variant>
        <vt:i4>1048674</vt:i4>
      </vt:variant>
      <vt:variant>
        <vt:i4>3</vt:i4>
      </vt:variant>
      <vt:variant>
        <vt:i4>0</vt:i4>
      </vt:variant>
      <vt:variant>
        <vt:i4>5</vt:i4>
      </vt:variant>
      <vt:variant>
        <vt:lpwstr>mailto:m.fridrich@svscr.cz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https://www.beck-online.cz/bo/document-view.seam?documentId=onrf6mjzhezv6mi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Netusr1</dc:creator>
  <cp:lastModifiedBy>Mgr. Pavel Karásek</cp:lastModifiedBy>
  <cp:revision>25</cp:revision>
  <cp:lastPrinted>2016-02-01T07:38:00Z</cp:lastPrinted>
  <dcterms:created xsi:type="dcterms:W3CDTF">2017-09-25T06:14:00Z</dcterms:created>
  <dcterms:modified xsi:type="dcterms:W3CDTF">2017-10-06T08:29:00Z</dcterms:modified>
</cp:coreProperties>
</file>